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F5CD" w14:textId="77777777" w:rsidR="004B346C" w:rsidRPr="00CA01B9" w:rsidRDefault="004B346C" w:rsidP="004B346C">
      <w:pPr>
        <w:jc w:val="center"/>
        <w:rPr>
          <w:b/>
        </w:rPr>
      </w:pPr>
      <w:r>
        <w:rPr>
          <w:b/>
        </w:rPr>
        <w:t>Models and Methods for</w:t>
      </w:r>
      <w:r w:rsidRPr="00E56F52">
        <w:rPr>
          <w:b/>
        </w:rPr>
        <w:t xml:space="preserve"> Health Systems Engineering</w:t>
      </w:r>
    </w:p>
    <w:p w14:paraId="11D2BD02" w14:textId="39E5AE14" w:rsidR="00955689" w:rsidRPr="00DD1100" w:rsidRDefault="00B20295" w:rsidP="001C18FE">
      <w:pPr>
        <w:jc w:val="center"/>
      </w:pPr>
      <w:r w:rsidRPr="00DD1100">
        <w:t>E</w:t>
      </w:r>
      <w:r w:rsidR="00EA3C8E">
        <w:t>IN</w:t>
      </w:r>
      <w:r w:rsidRPr="00DD1100">
        <w:t xml:space="preserve"> </w:t>
      </w:r>
      <w:r w:rsidR="00713292">
        <w:t>6905/</w:t>
      </w:r>
      <w:r w:rsidR="00EA3C8E">
        <w:t>4905</w:t>
      </w:r>
      <w:r w:rsidR="00955689" w:rsidRPr="00DD1100">
        <w:t xml:space="preserve"> Section</w:t>
      </w:r>
      <w:r w:rsidR="00EA3C8E">
        <w:t>/Class number</w:t>
      </w:r>
      <w:r w:rsidR="00955689" w:rsidRPr="00DD1100">
        <w:t xml:space="preserve"> </w:t>
      </w:r>
      <w:r w:rsidR="00EA3C8E">
        <w:t>13236</w:t>
      </w:r>
    </w:p>
    <w:p w14:paraId="5CA9BABC" w14:textId="1B23DFD6" w:rsidR="00955689" w:rsidRPr="00DD1100" w:rsidRDefault="00955689" w:rsidP="001C18FE">
      <w:pPr>
        <w:jc w:val="center"/>
      </w:pPr>
      <w:r w:rsidRPr="00DD1100">
        <w:rPr>
          <w:b/>
          <w:i/>
        </w:rPr>
        <w:t>Class Periods:</w:t>
      </w:r>
      <w:r w:rsidR="00EA3C8E">
        <w:t xml:space="preserve"> T</w:t>
      </w:r>
      <w:r w:rsidR="00EA3C8E" w:rsidRPr="00DD1100">
        <w:t>2 (</w:t>
      </w:r>
      <w:r w:rsidR="00EA3C8E">
        <w:t>8</w:t>
      </w:r>
      <w:r w:rsidR="00EA3C8E" w:rsidRPr="00DD1100">
        <w:t>:</w:t>
      </w:r>
      <w:r w:rsidR="00EA3C8E">
        <w:t>30</w:t>
      </w:r>
      <w:r w:rsidR="00EA3C8E" w:rsidRPr="00DD1100">
        <w:t xml:space="preserve"> -9:20 am) R2</w:t>
      </w:r>
      <w:r w:rsidR="00EA3C8E">
        <w:t>-3</w:t>
      </w:r>
      <w:r w:rsidR="00EA3C8E" w:rsidRPr="00DD1100">
        <w:t xml:space="preserve"> (8:30 -</w:t>
      </w:r>
      <w:r w:rsidR="00EA3C8E">
        <w:t>10:25</w:t>
      </w:r>
      <w:r w:rsidR="00EA3C8E" w:rsidRPr="00DD1100">
        <w:t xml:space="preserve"> am)</w:t>
      </w:r>
    </w:p>
    <w:p w14:paraId="766DA34C" w14:textId="3181C1D9" w:rsidR="00955689" w:rsidRPr="00DD1100" w:rsidRDefault="00955689" w:rsidP="001C18FE">
      <w:pPr>
        <w:jc w:val="center"/>
      </w:pPr>
      <w:r w:rsidRPr="00DD1100">
        <w:rPr>
          <w:b/>
          <w:i/>
        </w:rPr>
        <w:t>Location:</w:t>
      </w:r>
      <w:r w:rsidRPr="00DD1100">
        <w:t xml:space="preserve"> </w:t>
      </w:r>
      <w:r w:rsidR="00EA3C8E">
        <w:t>TUR 2305</w:t>
      </w:r>
    </w:p>
    <w:p w14:paraId="671E951D" w14:textId="49BDE021" w:rsidR="00955689" w:rsidRPr="00DD1100" w:rsidRDefault="00955689" w:rsidP="00F53BB1">
      <w:pPr>
        <w:jc w:val="center"/>
        <w:outlineLvl w:val="0"/>
      </w:pPr>
      <w:r w:rsidRPr="00DD1100">
        <w:rPr>
          <w:b/>
          <w:i/>
        </w:rPr>
        <w:t>Academic Term:</w:t>
      </w:r>
      <w:r w:rsidRPr="00DD1100">
        <w:t xml:space="preserve">  </w:t>
      </w:r>
      <w:r w:rsidR="00261B4A">
        <w:t>Fall</w:t>
      </w:r>
      <w:r w:rsidRPr="00DD1100">
        <w:t xml:space="preserve"> 201</w:t>
      </w:r>
      <w:r w:rsidR="004B346C">
        <w:t>8</w:t>
      </w:r>
    </w:p>
    <w:p w14:paraId="1B4B7924" w14:textId="77777777" w:rsidR="00955689" w:rsidRPr="00DD1100" w:rsidRDefault="00955689">
      <w:pPr>
        <w:rPr>
          <w:u w:val="single"/>
        </w:rPr>
      </w:pPr>
    </w:p>
    <w:p w14:paraId="39731A5E" w14:textId="5D6F9824" w:rsidR="00955689" w:rsidRPr="00DD1100" w:rsidRDefault="00F0218F" w:rsidP="00F53BB1">
      <w:pPr>
        <w:outlineLvl w:val="0"/>
        <w:rPr>
          <w:b/>
          <w:i/>
        </w:rPr>
      </w:pPr>
      <w:r>
        <w:rPr>
          <w:b/>
          <w:i/>
        </w:rPr>
        <w:t xml:space="preserve">Course </w:t>
      </w:r>
      <w:r w:rsidR="00955689" w:rsidRPr="00DD1100">
        <w:rPr>
          <w:b/>
          <w:i/>
        </w:rPr>
        <w:t>Instructor:</w:t>
      </w:r>
    </w:p>
    <w:p w14:paraId="0FC75C25" w14:textId="2F7C7A5F" w:rsidR="00955689" w:rsidRPr="00DD1100" w:rsidRDefault="00873933" w:rsidP="003D12C6">
      <w:r w:rsidRPr="00DD1100">
        <w:t>Xiang Zhong</w:t>
      </w:r>
      <w:r w:rsidR="00F0218F">
        <w:t>, PhD</w:t>
      </w:r>
    </w:p>
    <w:p w14:paraId="6E26C2AB" w14:textId="6121F0C6" w:rsidR="00955689" w:rsidRPr="00DD1100" w:rsidRDefault="00F0218F">
      <w:pPr>
        <w:rPr>
          <w:u w:val="single"/>
        </w:rPr>
      </w:pPr>
      <w:r w:rsidRPr="00F0218F">
        <w:t xml:space="preserve">Email: </w:t>
      </w:r>
      <w:hyperlink r:id="rId8" w:history="1">
        <w:r w:rsidR="00873933" w:rsidRPr="00DD1100">
          <w:rPr>
            <w:rStyle w:val="Hyperlink"/>
          </w:rPr>
          <w:t>xiang.zhong@ise.ufl.edu</w:t>
        </w:r>
      </w:hyperlink>
    </w:p>
    <w:p w14:paraId="256D36DE" w14:textId="0D8245AD" w:rsidR="00A61794" w:rsidRPr="00DD1100" w:rsidRDefault="00873933" w:rsidP="00A61794">
      <w:r w:rsidRPr="00DD1100">
        <w:t>352-294-7716</w:t>
      </w:r>
    </w:p>
    <w:p w14:paraId="7B0D0B13" w14:textId="1F91EEA8" w:rsidR="00314F17" w:rsidRPr="00DD1100" w:rsidRDefault="0004576F" w:rsidP="00A61794">
      <w:pPr>
        <w:rPr>
          <w:szCs w:val="22"/>
        </w:rPr>
      </w:pPr>
      <w:r>
        <w:t xml:space="preserve">Office Hours: </w:t>
      </w:r>
      <w:r w:rsidR="00F0218F">
        <w:t>T</w:t>
      </w:r>
      <w:r w:rsidR="00CD34C2">
        <w:t>uesday 10:00 am – 12:00 pm</w:t>
      </w:r>
      <w:r w:rsidR="00955689" w:rsidRPr="00DD1100">
        <w:t xml:space="preserve">, </w:t>
      </w:r>
      <w:r w:rsidR="002C5D6E">
        <w:t xml:space="preserve">Weil </w:t>
      </w:r>
      <w:r w:rsidR="005A625C">
        <w:t>4</w:t>
      </w:r>
      <w:r w:rsidR="00873933" w:rsidRPr="00DD1100">
        <w:t>8</w:t>
      </w:r>
      <w:r w:rsidR="005A625C">
        <w:t>2</w:t>
      </w:r>
      <w:r w:rsidR="00314F17" w:rsidRPr="00DD1100">
        <w:t xml:space="preserve"> </w:t>
      </w:r>
    </w:p>
    <w:p w14:paraId="62AF5AE0" w14:textId="44291A28" w:rsidR="002E3D93" w:rsidRDefault="002E3D93" w:rsidP="00314F17">
      <w:pPr>
        <w:rPr>
          <w:u w:val="single"/>
        </w:rPr>
      </w:pPr>
    </w:p>
    <w:p w14:paraId="257150D0" w14:textId="6587F6EF" w:rsidR="00F0218F" w:rsidRPr="00DD1100" w:rsidRDefault="00F2118E" w:rsidP="00F0218F">
      <w:pPr>
        <w:outlineLvl w:val="0"/>
        <w:rPr>
          <w:b/>
          <w:i/>
        </w:rPr>
      </w:pPr>
      <w:r>
        <w:rPr>
          <w:b/>
          <w:i/>
        </w:rPr>
        <w:t>Guest Lecturer</w:t>
      </w:r>
      <w:r w:rsidR="00237B5D">
        <w:rPr>
          <w:b/>
          <w:i/>
        </w:rPr>
        <w:t>s</w:t>
      </w:r>
      <w:r w:rsidR="00F0218F" w:rsidRPr="00DD1100">
        <w:rPr>
          <w:b/>
          <w:i/>
        </w:rPr>
        <w:t>:</w:t>
      </w:r>
    </w:p>
    <w:p w14:paraId="572EF1D8" w14:textId="402ADB0A" w:rsidR="00F0218F" w:rsidRPr="00F0218F" w:rsidRDefault="00F0218F" w:rsidP="00F0218F">
      <w:r>
        <w:t>Michelle Alvarado, PhD</w:t>
      </w:r>
    </w:p>
    <w:p w14:paraId="359F7E98" w14:textId="16BBF1FD" w:rsidR="00F0218F" w:rsidRDefault="00F0218F" w:rsidP="00F0218F">
      <w:r w:rsidRPr="00F0218F">
        <w:t xml:space="preserve">Email: </w:t>
      </w:r>
      <w:hyperlink r:id="rId9" w:history="1">
        <w:r w:rsidRPr="00F046F4">
          <w:rPr>
            <w:rStyle w:val="Hyperlink"/>
          </w:rPr>
          <w:t>alvarado.m@ise.ufl.edu</w:t>
        </w:r>
      </w:hyperlink>
    </w:p>
    <w:p w14:paraId="3C27E052" w14:textId="6441AEF5" w:rsidR="00F2118E" w:rsidRDefault="00F2118E" w:rsidP="00F0218F"/>
    <w:p w14:paraId="456426CF" w14:textId="535635C0" w:rsidR="00F2118E" w:rsidRDefault="00F2118E" w:rsidP="00F0218F">
      <w:r>
        <w:t>Wayne Giang, PhD</w:t>
      </w:r>
    </w:p>
    <w:p w14:paraId="2D58F858" w14:textId="352394AC" w:rsidR="00F2118E" w:rsidRDefault="00F2118E" w:rsidP="00F0218F">
      <w:r>
        <w:t xml:space="preserve">Email: </w:t>
      </w:r>
      <w:hyperlink r:id="rId10" w:history="1">
        <w:r w:rsidRPr="00CD61A8">
          <w:rPr>
            <w:rStyle w:val="Hyperlink"/>
          </w:rPr>
          <w:t>wayne.giang@mail.utoronto.ca</w:t>
        </w:r>
      </w:hyperlink>
    </w:p>
    <w:p w14:paraId="310B5BB5" w14:textId="77777777" w:rsidR="00237B5D" w:rsidRDefault="00237B5D" w:rsidP="00F0218F"/>
    <w:p w14:paraId="0BA26B8E" w14:textId="77777777" w:rsidR="00237B5D" w:rsidRDefault="00237B5D" w:rsidP="00237B5D">
      <w:proofErr w:type="spellStart"/>
      <w:r>
        <w:t>Boyi</w:t>
      </w:r>
      <w:proofErr w:type="spellEnd"/>
      <w:r>
        <w:t xml:space="preserve"> Hu, PhD</w:t>
      </w:r>
    </w:p>
    <w:p w14:paraId="7104E513" w14:textId="12BAC2D4" w:rsidR="00237B5D" w:rsidRDefault="00237B5D" w:rsidP="00237B5D">
      <w:r>
        <w:t xml:space="preserve">Email: </w:t>
      </w:r>
      <w:hyperlink r:id="rId11" w:history="1">
        <w:r w:rsidRPr="00CD61A8">
          <w:rPr>
            <w:rStyle w:val="Hyperlink"/>
          </w:rPr>
          <w:t>boyihu@ise.ufl.edu</w:t>
        </w:r>
      </w:hyperlink>
    </w:p>
    <w:p w14:paraId="21D0F019" w14:textId="77777777" w:rsidR="00237B5D" w:rsidRDefault="00237B5D" w:rsidP="00237B5D"/>
    <w:p w14:paraId="546EE624" w14:textId="77777777" w:rsidR="00237B5D" w:rsidRDefault="00237B5D" w:rsidP="00237B5D">
      <w:r>
        <w:t xml:space="preserve">Hongcheng Liu, PhD </w:t>
      </w:r>
    </w:p>
    <w:p w14:paraId="3D7FD05D" w14:textId="77777777" w:rsidR="00237B5D" w:rsidRDefault="00237B5D" w:rsidP="00237B5D">
      <w:r>
        <w:t xml:space="preserve">Email:  </w:t>
      </w:r>
      <w:hyperlink r:id="rId12" w:history="1">
        <w:r w:rsidRPr="00F046F4">
          <w:rPr>
            <w:rStyle w:val="Hyperlink"/>
          </w:rPr>
          <w:t>hliu@ise.ufl.edu</w:t>
        </w:r>
      </w:hyperlink>
    </w:p>
    <w:p w14:paraId="442482E1" w14:textId="5D80E862" w:rsidR="00F0218F" w:rsidRPr="00F0218F" w:rsidRDefault="00F0218F" w:rsidP="00F0218F"/>
    <w:p w14:paraId="7A10310C" w14:textId="77777777" w:rsidR="004547C4" w:rsidRPr="00DD1100" w:rsidRDefault="004547C4" w:rsidP="00F53BB1">
      <w:pPr>
        <w:outlineLvl w:val="0"/>
        <w:rPr>
          <w:b/>
          <w:i/>
          <w:szCs w:val="22"/>
        </w:rPr>
      </w:pPr>
      <w:r w:rsidRPr="00DD1100">
        <w:rPr>
          <w:b/>
          <w:i/>
          <w:szCs w:val="22"/>
        </w:rPr>
        <w:t>Course Description</w:t>
      </w:r>
    </w:p>
    <w:p w14:paraId="143E698E" w14:textId="32146753" w:rsidR="00A2275E" w:rsidRPr="00F0218F" w:rsidRDefault="00A2275E" w:rsidP="00F0218F">
      <w:pPr>
        <w:shd w:val="clear" w:color="auto" w:fill="FFFFFF"/>
        <w:spacing w:line="279" w:lineRule="atLeast"/>
        <w:rPr>
          <w:rFonts w:cs="Helvetica"/>
          <w:iCs/>
          <w:color w:val="000000"/>
          <w:szCs w:val="22"/>
        </w:rPr>
      </w:pPr>
      <w:r w:rsidRPr="00DD1100">
        <w:rPr>
          <w:rFonts w:cs="Helvetica"/>
          <w:i/>
          <w:iCs/>
          <w:color w:val="000000"/>
          <w:szCs w:val="22"/>
        </w:rPr>
        <w:t xml:space="preserve">Credits: 3; </w:t>
      </w:r>
      <w:r w:rsidR="00F0218F" w:rsidRPr="00F0218F">
        <w:rPr>
          <w:rFonts w:cs="Helvetica"/>
          <w:iCs/>
          <w:color w:val="000000"/>
          <w:szCs w:val="22"/>
        </w:rPr>
        <w:t>Introduction to the application of industrial engineering and ope</w:t>
      </w:r>
      <w:r w:rsidR="00F0218F">
        <w:rPr>
          <w:rFonts w:cs="Helvetica"/>
          <w:iCs/>
          <w:color w:val="000000"/>
          <w:szCs w:val="22"/>
        </w:rPr>
        <w:t xml:space="preserve">rations research methods to the </w:t>
      </w:r>
      <w:r w:rsidR="00F0218F" w:rsidRPr="00F0218F">
        <w:rPr>
          <w:rFonts w:cs="Helvetica"/>
          <w:iCs/>
          <w:color w:val="000000"/>
          <w:szCs w:val="22"/>
        </w:rPr>
        <w:t xml:space="preserve">modeling, analysis and improvement of health care systems. </w:t>
      </w:r>
      <w:r w:rsidR="00CD5B28">
        <w:rPr>
          <w:rFonts w:cs="Helvetica"/>
          <w:iCs/>
          <w:color w:val="000000"/>
          <w:szCs w:val="22"/>
        </w:rPr>
        <w:t xml:space="preserve">Investigation of lean and six </w:t>
      </w:r>
      <w:proofErr w:type="gramStart"/>
      <w:r w:rsidR="00CD5B28">
        <w:rPr>
          <w:rFonts w:cs="Helvetica"/>
          <w:iCs/>
          <w:color w:val="000000"/>
          <w:szCs w:val="22"/>
        </w:rPr>
        <w:t>sigma</w:t>
      </w:r>
      <w:proofErr w:type="gramEnd"/>
      <w:r w:rsidR="00CD5B28">
        <w:rPr>
          <w:rFonts w:cs="Helvetica"/>
          <w:iCs/>
          <w:color w:val="000000"/>
          <w:szCs w:val="22"/>
        </w:rPr>
        <w:t xml:space="preserve"> to continuous health care systems improvement. </w:t>
      </w:r>
      <w:r w:rsidR="00F0218F" w:rsidRPr="00F0218F">
        <w:rPr>
          <w:rFonts w:cs="Helvetica"/>
          <w:iCs/>
          <w:color w:val="000000"/>
          <w:szCs w:val="22"/>
        </w:rPr>
        <w:t>Exploration of common problems of decision making and optimization in health care</w:t>
      </w:r>
      <w:r w:rsidR="00CD5B28">
        <w:rPr>
          <w:rFonts w:cs="Helvetica"/>
          <w:iCs/>
          <w:color w:val="000000"/>
          <w:szCs w:val="22"/>
        </w:rPr>
        <w:t xml:space="preserve"> including scheduling and capacity planning</w:t>
      </w:r>
      <w:r w:rsidR="00F0218F" w:rsidRPr="00F0218F">
        <w:rPr>
          <w:rFonts w:cs="Helvetica"/>
          <w:iCs/>
          <w:color w:val="000000"/>
          <w:szCs w:val="22"/>
        </w:rPr>
        <w:t xml:space="preserve">. Examination of </w:t>
      </w:r>
      <w:r w:rsidR="00CD5B28">
        <w:rPr>
          <w:rFonts w:cs="Helvetica"/>
          <w:iCs/>
          <w:color w:val="000000"/>
          <w:szCs w:val="22"/>
        </w:rPr>
        <w:t>health policy, data analysis, and information technology</w:t>
      </w:r>
      <w:r w:rsidR="00F0218F" w:rsidRPr="00F0218F">
        <w:rPr>
          <w:rFonts w:cs="Helvetica"/>
          <w:iCs/>
          <w:color w:val="000000"/>
          <w:szCs w:val="22"/>
        </w:rPr>
        <w:t xml:space="preserve"> unique to health care.</w:t>
      </w:r>
    </w:p>
    <w:p w14:paraId="7AB10670" w14:textId="77777777" w:rsidR="004547C4" w:rsidRPr="00DD1100" w:rsidRDefault="004547C4" w:rsidP="00955689">
      <w:pPr>
        <w:rPr>
          <w:szCs w:val="22"/>
        </w:rPr>
      </w:pPr>
    </w:p>
    <w:p w14:paraId="7450E86D" w14:textId="6FC9BB0E" w:rsidR="00C56D0D" w:rsidRPr="00DD1100" w:rsidRDefault="007539EC" w:rsidP="00F53BB1">
      <w:pPr>
        <w:outlineLvl w:val="0"/>
        <w:rPr>
          <w:rFonts w:cs="Helvetica"/>
          <w:i/>
          <w:iCs/>
          <w:color w:val="000000"/>
          <w:szCs w:val="22"/>
        </w:rPr>
      </w:pPr>
      <w:r w:rsidRPr="00DD1100">
        <w:rPr>
          <w:b/>
          <w:i/>
          <w:szCs w:val="22"/>
        </w:rPr>
        <w:t>Course Pre-Requisites</w:t>
      </w:r>
    </w:p>
    <w:p w14:paraId="74B8A4CE" w14:textId="24874CB1" w:rsidR="007539EC" w:rsidRPr="004B5689" w:rsidRDefault="00A2275E" w:rsidP="003D12C6">
      <w:pPr>
        <w:rPr>
          <w:rFonts w:cs="Helvetica"/>
          <w:i/>
          <w:iCs/>
          <w:szCs w:val="22"/>
        </w:rPr>
      </w:pPr>
      <w:r w:rsidRPr="004B5689">
        <w:t>COP 2271</w:t>
      </w:r>
      <w:r w:rsidR="00A94BEE" w:rsidRPr="004B5689">
        <w:t xml:space="preserve"> Computer Programming For Engineers</w:t>
      </w:r>
      <w:r w:rsidRPr="004B5689">
        <w:t xml:space="preserve">, STA 4322 </w:t>
      </w:r>
      <w:r w:rsidR="00A94BEE" w:rsidRPr="004B5689">
        <w:t xml:space="preserve">Introduction to Statistics Theory, </w:t>
      </w:r>
      <w:r w:rsidR="00F0218F" w:rsidRPr="004B5689">
        <w:t>ESI 4523 Industrial Systems</w:t>
      </w:r>
      <w:r w:rsidR="00F0218F" w:rsidRPr="004B5689">
        <w:rPr>
          <w:rFonts w:cs="Helvetica"/>
          <w:iCs/>
          <w:szCs w:val="22"/>
        </w:rPr>
        <w:t xml:space="preserve"> Simulation</w:t>
      </w:r>
      <w:r w:rsidR="00F0218F" w:rsidRPr="004B5689">
        <w:rPr>
          <w:rFonts w:cs="Helvetica"/>
          <w:i/>
          <w:iCs/>
          <w:szCs w:val="22"/>
        </w:rPr>
        <w:t xml:space="preserve"> </w:t>
      </w:r>
      <w:r w:rsidRPr="004B5689">
        <w:rPr>
          <w:rFonts w:cs="Helvetica"/>
          <w:iCs/>
          <w:szCs w:val="22"/>
        </w:rPr>
        <w:t>and</w:t>
      </w:r>
      <w:r w:rsidRPr="004B5689">
        <w:rPr>
          <w:rFonts w:cs="Helvetica"/>
          <w:i/>
          <w:iCs/>
          <w:szCs w:val="22"/>
        </w:rPr>
        <w:t xml:space="preserve"> </w:t>
      </w:r>
      <w:r w:rsidR="00F0218F" w:rsidRPr="004B5689">
        <w:rPr>
          <w:rFonts w:cs="Helvetica"/>
          <w:i/>
          <w:iCs/>
          <w:szCs w:val="22"/>
        </w:rPr>
        <w:t xml:space="preserve">ESI 4312 </w:t>
      </w:r>
      <w:r w:rsidR="00F0218F" w:rsidRPr="004B5689">
        <w:rPr>
          <w:rFonts w:cs="Helvetica"/>
          <w:iCs/>
          <w:szCs w:val="22"/>
        </w:rPr>
        <w:t>Operations Research 1</w:t>
      </w:r>
      <w:r w:rsidR="00F0218F" w:rsidRPr="004B5689">
        <w:rPr>
          <w:rFonts w:cs="Helvetica"/>
          <w:i/>
          <w:iCs/>
          <w:szCs w:val="22"/>
        </w:rPr>
        <w:t xml:space="preserve"> </w:t>
      </w:r>
      <w:r w:rsidR="00F0218F" w:rsidRPr="004B5689">
        <w:rPr>
          <w:rFonts w:cs="Helvetica"/>
          <w:iCs/>
          <w:szCs w:val="22"/>
        </w:rPr>
        <w:t>and</w:t>
      </w:r>
      <w:r w:rsidR="00F0218F" w:rsidRPr="004B5689">
        <w:rPr>
          <w:rFonts w:cs="Helvetica"/>
          <w:i/>
          <w:iCs/>
          <w:szCs w:val="22"/>
        </w:rPr>
        <w:t xml:space="preserve"> </w:t>
      </w:r>
      <w:r w:rsidRPr="004B5689">
        <w:rPr>
          <w:rFonts w:cs="Helvetica"/>
          <w:i/>
          <w:iCs/>
          <w:szCs w:val="22"/>
        </w:rPr>
        <w:t>ESI 4313</w:t>
      </w:r>
      <w:r w:rsidR="00A94BEE" w:rsidRPr="004B5689">
        <w:rPr>
          <w:rFonts w:cs="Helvetica"/>
          <w:i/>
          <w:iCs/>
          <w:szCs w:val="22"/>
        </w:rPr>
        <w:t xml:space="preserve"> </w:t>
      </w:r>
      <w:r w:rsidR="00A94BEE" w:rsidRPr="004B5689">
        <w:rPr>
          <w:rFonts w:cs="Helvetica"/>
          <w:iCs/>
          <w:szCs w:val="22"/>
        </w:rPr>
        <w:t>Operations Research 2 with minimum</w:t>
      </w:r>
      <w:r w:rsidR="00FA01B3" w:rsidRPr="004B5689">
        <w:rPr>
          <w:rFonts w:cs="Helvetica"/>
          <w:iCs/>
          <w:szCs w:val="22"/>
        </w:rPr>
        <w:t xml:space="preserve"> grades of C</w:t>
      </w:r>
      <w:r w:rsidRPr="004B5689">
        <w:rPr>
          <w:rFonts w:cs="Helvetica"/>
          <w:i/>
          <w:iCs/>
          <w:szCs w:val="22"/>
        </w:rPr>
        <w:t>.</w:t>
      </w:r>
    </w:p>
    <w:p w14:paraId="3922CA12" w14:textId="0A088489" w:rsidR="00A2275E" w:rsidRDefault="00A2275E" w:rsidP="004547C4">
      <w:pPr>
        <w:rPr>
          <w:b/>
          <w:i/>
          <w:szCs w:val="22"/>
        </w:rPr>
      </w:pPr>
    </w:p>
    <w:p w14:paraId="6A976A92" w14:textId="77777777" w:rsidR="004547C4" w:rsidRPr="00DD1100" w:rsidRDefault="004547C4" w:rsidP="00F53BB1">
      <w:pPr>
        <w:outlineLvl w:val="0"/>
        <w:rPr>
          <w:b/>
          <w:i/>
          <w:szCs w:val="22"/>
        </w:rPr>
      </w:pPr>
      <w:r w:rsidRPr="00DD1100">
        <w:rPr>
          <w:b/>
          <w:i/>
          <w:szCs w:val="22"/>
        </w:rPr>
        <w:t>Course Objectives</w:t>
      </w:r>
    </w:p>
    <w:p w14:paraId="54F5CC43" w14:textId="5DA7F4B4" w:rsidR="003E127D" w:rsidRDefault="00394E22" w:rsidP="003E127D">
      <w:pPr>
        <w:autoSpaceDE w:val="0"/>
        <w:autoSpaceDN w:val="0"/>
        <w:adjustRightInd w:val="0"/>
        <w:rPr>
          <w:rFonts w:cs="TimesNewRomanPSMT"/>
          <w:szCs w:val="22"/>
        </w:rPr>
      </w:pPr>
      <w:r w:rsidRPr="00DD1100">
        <w:rPr>
          <w:rFonts w:cs="TimesNewRomanPSMT"/>
          <w:szCs w:val="22"/>
        </w:rPr>
        <w:t>This 3-credit course intends to introduce</w:t>
      </w:r>
      <w:r w:rsidR="003E127D">
        <w:rPr>
          <w:rFonts w:cs="TimesNewRomanPSMT"/>
          <w:szCs w:val="22"/>
        </w:rPr>
        <w:t xml:space="preserve"> the basic techniques for </w:t>
      </w:r>
      <w:r w:rsidR="00F56CCE">
        <w:rPr>
          <w:rFonts w:cs="TimesNewRomanPSMT"/>
          <w:szCs w:val="22"/>
        </w:rPr>
        <w:t xml:space="preserve">the </w:t>
      </w:r>
      <w:r w:rsidR="003E127D">
        <w:rPr>
          <w:rFonts w:cs="TimesNewRomanPSMT"/>
          <w:szCs w:val="22"/>
        </w:rPr>
        <w:t>modeling</w:t>
      </w:r>
      <w:r w:rsidR="00F56CCE">
        <w:rPr>
          <w:rFonts w:cs="TimesNewRomanPSMT"/>
          <w:szCs w:val="22"/>
        </w:rPr>
        <w:t>,</w:t>
      </w:r>
      <w:r w:rsidR="003E127D">
        <w:rPr>
          <w:rFonts w:cs="TimesNewRomanPSMT"/>
          <w:szCs w:val="22"/>
        </w:rPr>
        <w:t xml:space="preserve"> simulat</w:t>
      </w:r>
      <w:r w:rsidR="00F56CCE">
        <w:rPr>
          <w:rFonts w:cs="TimesNewRomanPSMT"/>
          <w:szCs w:val="22"/>
        </w:rPr>
        <w:t>ion, analysis and optimization of</w:t>
      </w:r>
      <w:r w:rsidR="003E127D">
        <w:rPr>
          <w:rFonts w:cs="TimesNewRomanPSMT"/>
          <w:szCs w:val="22"/>
        </w:rPr>
        <w:t xml:space="preserve"> </w:t>
      </w:r>
      <w:r w:rsidR="00F56CCE">
        <w:rPr>
          <w:rFonts w:cs="TimesNewRomanPSMT"/>
          <w:szCs w:val="22"/>
        </w:rPr>
        <w:t xml:space="preserve">healthcare delivery </w:t>
      </w:r>
      <w:r w:rsidR="003E127D">
        <w:rPr>
          <w:rFonts w:cs="TimesNewRomanPSMT"/>
          <w:szCs w:val="22"/>
        </w:rPr>
        <w:t xml:space="preserve">systems. </w:t>
      </w:r>
      <w:r w:rsidR="00AC64ED" w:rsidRPr="00DD1100">
        <w:rPr>
          <w:rFonts w:cs="TimesNewRomanPSMT"/>
          <w:szCs w:val="22"/>
        </w:rPr>
        <w:t>You will gain experience in</w:t>
      </w:r>
      <w:r w:rsidR="00F56CCE">
        <w:rPr>
          <w:rFonts w:cs="TimesNewRomanPSMT"/>
          <w:szCs w:val="22"/>
        </w:rPr>
        <w:t xml:space="preserve"> the following aspects:</w:t>
      </w:r>
    </w:p>
    <w:p w14:paraId="1919C1C4" w14:textId="086F751F" w:rsidR="00F56CCE" w:rsidRDefault="00F56CCE" w:rsidP="00F56CCE">
      <w:pPr>
        <w:numPr>
          <w:ilvl w:val="0"/>
          <w:numId w:val="20"/>
        </w:numPr>
      </w:pPr>
      <w:r>
        <w:t xml:space="preserve">Analyze the context and components of the health care delivery systems.   </w:t>
      </w:r>
    </w:p>
    <w:p w14:paraId="0C2B4A22" w14:textId="77777777" w:rsidR="00F56CCE" w:rsidRDefault="00F56CCE" w:rsidP="00F56CCE">
      <w:pPr>
        <w:numPr>
          <w:ilvl w:val="0"/>
          <w:numId w:val="20"/>
        </w:numPr>
      </w:pPr>
      <w:r>
        <w:t>Select and critically evaluate the utility of key industrial engineering and operations research concepts and tools for assessing and modeling health care problems and challenges in health care delivery.</w:t>
      </w:r>
    </w:p>
    <w:p w14:paraId="73C7AA3A" w14:textId="53CCB91D" w:rsidR="00F56CCE" w:rsidRDefault="00F56CCE" w:rsidP="00F56CCE">
      <w:pPr>
        <w:numPr>
          <w:ilvl w:val="0"/>
          <w:numId w:val="20"/>
        </w:numPr>
      </w:pPr>
      <w:r>
        <w:t xml:space="preserve">Demonstrate the use of </w:t>
      </w:r>
      <w:r w:rsidR="00CD5B28">
        <w:t>industrial engineering</w:t>
      </w:r>
      <w:r>
        <w:t xml:space="preserve"> techniques in solving selected health care delivery problems</w:t>
      </w:r>
      <w:r w:rsidR="00E82438">
        <w:t>.</w:t>
      </w:r>
    </w:p>
    <w:p w14:paraId="4DDA75E5" w14:textId="77777777" w:rsidR="00F56CCE" w:rsidRDefault="00F56CCE" w:rsidP="00F56CCE">
      <w:pPr>
        <w:numPr>
          <w:ilvl w:val="0"/>
          <w:numId w:val="20"/>
        </w:numPr>
      </w:pPr>
      <w:r>
        <w:t>Evaluate the roles of industrial engineers in health care.</w:t>
      </w:r>
    </w:p>
    <w:p w14:paraId="51BBC1F7" w14:textId="6E3C8D09" w:rsidR="004F1B3E" w:rsidRDefault="004F1B3E" w:rsidP="004F1B3E">
      <w:pPr>
        <w:pStyle w:val="ListParagraph"/>
        <w:autoSpaceDE w:val="0"/>
        <w:autoSpaceDN w:val="0"/>
        <w:adjustRightInd w:val="0"/>
        <w:rPr>
          <w:rFonts w:cs="TimesNewRomanPSMT"/>
          <w:szCs w:val="22"/>
        </w:rPr>
      </w:pPr>
    </w:p>
    <w:p w14:paraId="23FB7DA5" w14:textId="23854620" w:rsidR="00D92FEB" w:rsidRDefault="00D92FEB" w:rsidP="004A003B">
      <w:pPr>
        <w:pStyle w:val="ListParagraph"/>
        <w:autoSpaceDE w:val="0"/>
        <w:autoSpaceDN w:val="0"/>
        <w:adjustRightInd w:val="0"/>
        <w:ind w:left="0"/>
        <w:rPr>
          <w:rFonts w:cs="TimesNewRomanPSMT"/>
          <w:szCs w:val="22"/>
        </w:rPr>
      </w:pPr>
      <w:r w:rsidRPr="004A003B">
        <w:rPr>
          <w:rFonts w:cs="TimesNewRomanPSMT"/>
          <w:szCs w:val="22"/>
          <w:u w:val="single"/>
        </w:rPr>
        <w:t>Knowing</w:t>
      </w:r>
      <w:r>
        <w:rPr>
          <w:rFonts w:cs="TimesNewRomanPSMT"/>
          <w:szCs w:val="22"/>
        </w:rPr>
        <w:t xml:space="preserve">: common terminology, concepts, and practices in various healthcare delivery environments; commonly recognized </w:t>
      </w:r>
      <w:r w:rsidR="0088446B">
        <w:rPr>
          <w:rFonts w:cs="TimesNewRomanPSMT"/>
          <w:szCs w:val="22"/>
        </w:rPr>
        <w:t>problems</w:t>
      </w:r>
      <w:r>
        <w:rPr>
          <w:rFonts w:cs="TimesNewRomanPSMT"/>
          <w:szCs w:val="22"/>
        </w:rPr>
        <w:t xml:space="preserve"> with healthcare delivery </w:t>
      </w:r>
      <w:r w:rsidR="0088446B">
        <w:rPr>
          <w:rFonts w:cs="TimesNewRomanPSMT"/>
          <w:szCs w:val="22"/>
        </w:rPr>
        <w:t>systems</w:t>
      </w:r>
      <w:r>
        <w:rPr>
          <w:rFonts w:cs="TimesNewRomanPSMT"/>
          <w:szCs w:val="22"/>
        </w:rPr>
        <w:t xml:space="preserve">; various key measures used to assess healthcare system </w:t>
      </w:r>
      <w:r w:rsidR="0088446B">
        <w:rPr>
          <w:rFonts w:cs="TimesNewRomanPSMT"/>
          <w:szCs w:val="22"/>
        </w:rPr>
        <w:t xml:space="preserve">performances; why sustaining and spreading healthcare system performance and practices are difficult, what may be done to improve. </w:t>
      </w:r>
    </w:p>
    <w:p w14:paraId="4AE006CD" w14:textId="7C887C0E" w:rsidR="0088446B" w:rsidRDefault="0088446B" w:rsidP="004A003B">
      <w:pPr>
        <w:pStyle w:val="ListParagraph"/>
        <w:autoSpaceDE w:val="0"/>
        <w:autoSpaceDN w:val="0"/>
        <w:adjustRightInd w:val="0"/>
        <w:ind w:left="0"/>
        <w:rPr>
          <w:rFonts w:cs="TimesNewRomanPSMT"/>
          <w:szCs w:val="22"/>
        </w:rPr>
      </w:pPr>
    </w:p>
    <w:p w14:paraId="1B0C2C1C" w14:textId="6BC16F2A" w:rsidR="0088446B" w:rsidRDefault="0088446B" w:rsidP="004A003B">
      <w:pPr>
        <w:pStyle w:val="ListParagraph"/>
        <w:autoSpaceDE w:val="0"/>
        <w:autoSpaceDN w:val="0"/>
        <w:adjustRightInd w:val="0"/>
        <w:ind w:left="0"/>
        <w:rPr>
          <w:rFonts w:cs="TimesNewRomanPSMT"/>
          <w:szCs w:val="22"/>
        </w:rPr>
      </w:pPr>
      <w:r w:rsidRPr="004A003B">
        <w:rPr>
          <w:rFonts w:cs="TimesNewRomanPSMT"/>
          <w:szCs w:val="22"/>
          <w:u w:val="single"/>
        </w:rPr>
        <w:t>Doing</w:t>
      </w:r>
      <w:r>
        <w:rPr>
          <w:rFonts w:cs="TimesNewRomanPSMT"/>
          <w:szCs w:val="22"/>
        </w:rPr>
        <w:t xml:space="preserve">: using basic </w:t>
      </w:r>
      <w:r w:rsidR="00CD5B28">
        <w:rPr>
          <w:rFonts w:cs="TimesNewRomanPSMT"/>
          <w:szCs w:val="22"/>
        </w:rPr>
        <w:t xml:space="preserve">industrial engineering </w:t>
      </w:r>
      <w:r>
        <w:rPr>
          <w:rFonts w:cs="TimesNewRomanPSMT"/>
          <w:szCs w:val="22"/>
        </w:rPr>
        <w:t xml:space="preserve">tools to solve system performance evaluation and decision-making questions in healthcare delivery systems. </w:t>
      </w:r>
    </w:p>
    <w:p w14:paraId="14432418" w14:textId="77777777" w:rsidR="004A003B" w:rsidRPr="00DD1100" w:rsidRDefault="004A003B" w:rsidP="004F1B3E">
      <w:pPr>
        <w:pStyle w:val="ListParagraph"/>
        <w:autoSpaceDE w:val="0"/>
        <w:autoSpaceDN w:val="0"/>
        <w:adjustRightInd w:val="0"/>
        <w:rPr>
          <w:rFonts w:cs="TimesNewRomanPSMT"/>
          <w:szCs w:val="22"/>
        </w:rPr>
      </w:pPr>
    </w:p>
    <w:p w14:paraId="43E31CA2" w14:textId="77777777" w:rsidR="006362F1" w:rsidRDefault="004F1B3E" w:rsidP="004F1B3E">
      <w:pPr>
        <w:outlineLvl w:val="0"/>
        <w:rPr>
          <w:b/>
          <w:i/>
          <w:szCs w:val="22"/>
        </w:rPr>
      </w:pPr>
      <w:r>
        <w:rPr>
          <w:b/>
          <w:i/>
          <w:szCs w:val="22"/>
        </w:rPr>
        <w:t>Materials and Supply Fee</w:t>
      </w:r>
      <w:r w:rsidR="006362F1">
        <w:rPr>
          <w:b/>
          <w:i/>
          <w:szCs w:val="22"/>
        </w:rPr>
        <w:t>s</w:t>
      </w:r>
    </w:p>
    <w:p w14:paraId="301343D3" w14:textId="0295B23A" w:rsidR="001C18FE" w:rsidRDefault="004F1B3E" w:rsidP="003D12C6">
      <w:pPr>
        <w:rPr>
          <w:b/>
          <w:i/>
        </w:rPr>
      </w:pPr>
      <w:r>
        <w:rPr>
          <w:b/>
          <w:i/>
        </w:rPr>
        <w:t xml:space="preserve"> </w:t>
      </w:r>
      <w:r w:rsidRPr="00501BB5">
        <w:t>None</w:t>
      </w:r>
    </w:p>
    <w:p w14:paraId="527F3C29" w14:textId="74A78352" w:rsidR="00F433D1" w:rsidRPr="00DD1100" w:rsidRDefault="00F433D1">
      <w:pPr>
        <w:rPr>
          <w:b/>
          <w:i/>
        </w:rPr>
      </w:pPr>
    </w:p>
    <w:p w14:paraId="7633DCF0" w14:textId="6557A2F5" w:rsidR="001C18FE" w:rsidRPr="00DD1100" w:rsidRDefault="00062D76" w:rsidP="00F53BB1">
      <w:pPr>
        <w:outlineLvl w:val="0"/>
        <w:rPr>
          <w:b/>
          <w:i/>
        </w:rPr>
      </w:pPr>
      <w:r w:rsidRPr="00DD1100">
        <w:rPr>
          <w:b/>
          <w:i/>
        </w:rPr>
        <w:t xml:space="preserve">Required </w:t>
      </w:r>
      <w:r w:rsidR="001C18FE" w:rsidRPr="00DD1100">
        <w:rPr>
          <w:b/>
          <w:i/>
        </w:rPr>
        <w:t xml:space="preserve">Software </w:t>
      </w:r>
    </w:p>
    <w:p w14:paraId="59167129" w14:textId="288F3AA1" w:rsidR="00C934D1" w:rsidRPr="00CD5B28" w:rsidRDefault="00C934D1" w:rsidP="00C934D1">
      <w:pPr>
        <w:pStyle w:val="ListParagraph"/>
        <w:numPr>
          <w:ilvl w:val="0"/>
          <w:numId w:val="17"/>
        </w:numPr>
        <w:spacing w:after="160" w:line="259" w:lineRule="auto"/>
      </w:pPr>
      <w:r w:rsidRPr="00DD1100">
        <w:t xml:space="preserve">You must have a laptop to sign up </w:t>
      </w:r>
      <w:r w:rsidRPr="00CD5B28">
        <w:t xml:space="preserve">for this course. The laptop is necessary for the in-class exercises, homework assignments, </w:t>
      </w:r>
      <w:r w:rsidR="00493DD6" w:rsidRPr="00CD5B28">
        <w:t xml:space="preserve">case studies, </w:t>
      </w:r>
      <w:r w:rsidRPr="00CD5B28">
        <w:t xml:space="preserve">and term project. </w:t>
      </w:r>
    </w:p>
    <w:p w14:paraId="4D001F37" w14:textId="285B5F55" w:rsidR="00C934D1" w:rsidRPr="00CD5B28" w:rsidRDefault="00C934D1" w:rsidP="00C934D1">
      <w:pPr>
        <w:pStyle w:val="ListParagraph"/>
        <w:numPr>
          <w:ilvl w:val="0"/>
          <w:numId w:val="17"/>
        </w:numPr>
        <w:spacing w:after="160" w:line="259" w:lineRule="auto"/>
        <w:rPr>
          <w:rStyle w:val="Hyperlink"/>
          <w:color w:val="auto"/>
          <w:u w:val="none"/>
        </w:rPr>
      </w:pPr>
      <w:r w:rsidRPr="00CD5B28">
        <w:t xml:space="preserve">For the class you will require access to </w:t>
      </w:r>
      <w:r w:rsidR="00B51BF9" w:rsidRPr="00CD5B28">
        <w:t xml:space="preserve">several </w:t>
      </w:r>
      <w:r w:rsidRPr="00CD5B28">
        <w:t xml:space="preserve">Software, </w:t>
      </w:r>
      <w:r w:rsidR="00B51BF9" w:rsidRPr="00CD5B28">
        <w:t xml:space="preserve">including Arena, </w:t>
      </w:r>
      <w:r w:rsidR="00483C48">
        <w:t>excel</w:t>
      </w:r>
      <w:r w:rsidR="00B51BF9" w:rsidRPr="00CD5B28">
        <w:t xml:space="preserve">, CPLEX, </w:t>
      </w:r>
      <w:r w:rsidR="008C50F8" w:rsidRPr="00CD5B28">
        <w:t xml:space="preserve">GUROBI, etc.  </w:t>
      </w:r>
    </w:p>
    <w:p w14:paraId="0A073A0D" w14:textId="0D28FB33" w:rsidR="001C18FE" w:rsidRPr="00DD1100" w:rsidRDefault="00CF018D" w:rsidP="00F53BB1">
      <w:pPr>
        <w:outlineLvl w:val="0"/>
        <w:rPr>
          <w:b/>
          <w:i/>
        </w:rPr>
      </w:pPr>
      <w:r w:rsidRPr="00DD1100">
        <w:rPr>
          <w:b/>
          <w:i/>
        </w:rPr>
        <w:t xml:space="preserve">Required </w:t>
      </w:r>
      <w:r w:rsidR="00554F44">
        <w:rPr>
          <w:b/>
          <w:i/>
        </w:rPr>
        <w:t>Textbooks</w:t>
      </w:r>
    </w:p>
    <w:p w14:paraId="6F6C5ED7" w14:textId="7AC174C3" w:rsidR="001A07FB" w:rsidRPr="001A07FB" w:rsidRDefault="001A07FB" w:rsidP="001A07FB">
      <w:pPr>
        <w:pStyle w:val="ListParagraph"/>
        <w:numPr>
          <w:ilvl w:val="0"/>
          <w:numId w:val="22"/>
        </w:numPr>
        <w:shd w:val="clear" w:color="auto" w:fill="FFFFFF"/>
        <w:rPr>
          <w:rFonts w:eastAsia="Times New Roman" w:cs="Arial"/>
          <w:color w:val="111111"/>
          <w:szCs w:val="22"/>
        </w:rPr>
      </w:pPr>
      <w:r w:rsidRPr="001A07FB">
        <w:rPr>
          <w:rFonts w:cs="Arial"/>
          <w:color w:val="222222"/>
          <w:szCs w:val="22"/>
          <w:shd w:val="clear" w:color="auto" w:fill="FFFFFF"/>
        </w:rPr>
        <w:t xml:space="preserve">Griffin, Paul M., Harriet B. </w:t>
      </w:r>
      <w:proofErr w:type="spellStart"/>
      <w:r w:rsidRPr="001A07FB">
        <w:rPr>
          <w:rFonts w:cs="Arial"/>
          <w:color w:val="222222"/>
          <w:szCs w:val="22"/>
          <w:shd w:val="clear" w:color="auto" w:fill="FFFFFF"/>
        </w:rPr>
        <w:t>Nembhard</w:t>
      </w:r>
      <w:proofErr w:type="spellEnd"/>
      <w:r w:rsidRPr="001A07FB">
        <w:rPr>
          <w:rFonts w:cs="Arial"/>
          <w:color w:val="222222"/>
          <w:szCs w:val="22"/>
          <w:shd w:val="clear" w:color="auto" w:fill="FFFFFF"/>
        </w:rPr>
        <w:t xml:space="preserve">, Christopher J. </w:t>
      </w:r>
      <w:proofErr w:type="spellStart"/>
      <w:r w:rsidRPr="001A07FB">
        <w:rPr>
          <w:rFonts w:cs="Arial"/>
          <w:color w:val="222222"/>
          <w:szCs w:val="22"/>
          <w:shd w:val="clear" w:color="auto" w:fill="FFFFFF"/>
        </w:rPr>
        <w:t>DeFlitch</w:t>
      </w:r>
      <w:proofErr w:type="spellEnd"/>
      <w:r w:rsidRPr="001A07FB">
        <w:rPr>
          <w:rFonts w:cs="Arial"/>
          <w:color w:val="222222"/>
          <w:szCs w:val="22"/>
          <w:shd w:val="clear" w:color="auto" w:fill="FFFFFF"/>
        </w:rPr>
        <w:t xml:space="preserve">, Nathaniel D. Bastian, </w:t>
      </w:r>
      <w:proofErr w:type="spellStart"/>
      <w:r w:rsidRPr="001A07FB">
        <w:rPr>
          <w:rFonts w:cs="Arial"/>
          <w:color w:val="222222"/>
          <w:szCs w:val="22"/>
          <w:shd w:val="clear" w:color="auto" w:fill="FFFFFF"/>
        </w:rPr>
        <w:t>Hyojung</w:t>
      </w:r>
      <w:proofErr w:type="spellEnd"/>
      <w:r w:rsidRPr="001A07FB">
        <w:rPr>
          <w:rFonts w:cs="Arial"/>
          <w:color w:val="222222"/>
          <w:szCs w:val="22"/>
          <w:shd w:val="clear" w:color="auto" w:fill="FFFFFF"/>
        </w:rPr>
        <w:t xml:space="preserve"> Kang, and David A. Munoz. </w:t>
      </w:r>
      <w:r w:rsidRPr="001A07FB">
        <w:rPr>
          <w:rFonts w:cs="Arial"/>
          <w:i/>
          <w:iCs/>
          <w:color w:val="222222"/>
          <w:szCs w:val="22"/>
          <w:shd w:val="clear" w:color="auto" w:fill="FFFFFF"/>
        </w:rPr>
        <w:t>Healthcare systems engineering</w:t>
      </w:r>
      <w:r w:rsidR="00670550">
        <w:rPr>
          <w:rFonts w:cs="Arial"/>
          <w:color w:val="222222"/>
          <w:szCs w:val="22"/>
          <w:shd w:val="clear" w:color="auto" w:fill="FFFFFF"/>
        </w:rPr>
        <w:t>. John Wiley &amp; Sons, 2016</w:t>
      </w:r>
      <w:r w:rsidRPr="001A07FB">
        <w:rPr>
          <w:rFonts w:cs="Arial"/>
          <w:color w:val="222222"/>
          <w:szCs w:val="22"/>
          <w:shd w:val="clear" w:color="auto" w:fill="FFFFFF"/>
        </w:rPr>
        <w:t xml:space="preserve">; </w:t>
      </w:r>
      <w:r w:rsidRPr="001A07FB">
        <w:rPr>
          <w:rFonts w:eastAsia="Times New Roman" w:cs="Arial"/>
          <w:color w:val="111111"/>
          <w:szCs w:val="22"/>
        </w:rPr>
        <w:t>ISBN-13: 978-1118971086; ISBN-10: 1118971086</w:t>
      </w:r>
    </w:p>
    <w:p w14:paraId="0DAAE173" w14:textId="31D264A8" w:rsidR="00C54B50" w:rsidRPr="00C54B50" w:rsidRDefault="00C54B50" w:rsidP="00C54B50">
      <w:pPr>
        <w:pStyle w:val="ListParagraph"/>
        <w:numPr>
          <w:ilvl w:val="0"/>
          <w:numId w:val="17"/>
        </w:numPr>
        <w:spacing w:after="160" w:line="259" w:lineRule="auto"/>
      </w:pPr>
      <w:r w:rsidRPr="001A07FB">
        <w:rPr>
          <w:szCs w:val="22"/>
        </w:rPr>
        <w:t>Additional readings are provided on class web site (UF e-learning</w:t>
      </w:r>
      <w:r w:rsidRPr="00C54B50">
        <w:t>) and students are responsible for checking the web page to download the required documents.</w:t>
      </w:r>
    </w:p>
    <w:p w14:paraId="6A1B87A8" w14:textId="77777777" w:rsidR="00CE238C" w:rsidRDefault="00CE238C" w:rsidP="00F53BB1">
      <w:pPr>
        <w:outlineLvl w:val="0"/>
        <w:rPr>
          <w:b/>
          <w:i/>
        </w:rPr>
      </w:pPr>
      <w:r w:rsidRPr="00CE238C">
        <w:rPr>
          <w:b/>
          <w:i/>
        </w:rPr>
        <w:t>Re</w:t>
      </w:r>
      <w:r>
        <w:rPr>
          <w:rFonts w:hint="eastAsia"/>
          <w:b/>
          <w:i/>
          <w:lang w:eastAsia="zh-CN"/>
        </w:rPr>
        <w:t>commended</w:t>
      </w:r>
      <w:r w:rsidRPr="00CE238C">
        <w:rPr>
          <w:b/>
          <w:i/>
        </w:rPr>
        <w:t xml:space="preserve"> </w:t>
      </w:r>
      <w:r>
        <w:rPr>
          <w:b/>
          <w:i/>
        </w:rPr>
        <w:t>Reading</w:t>
      </w:r>
    </w:p>
    <w:p w14:paraId="72BF17E1" w14:textId="77777777" w:rsidR="001F3E79" w:rsidRPr="001F3E79" w:rsidRDefault="001F3E79" w:rsidP="001F3E79">
      <w:pPr>
        <w:numPr>
          <w:ilvl w:val="0"/>
          <w:numId w:val="21"/>
        </w:numPr>
        <w:tabs>
          <w:tab w:val="num" w:pos="720"/>
        </w:tabs>
        <w:autoSpaceDE w:val="0"/>
        <w:autoSpaceDN w:val="0"/>
        <w:adjustRightInd w:val="0"/>
        <w:rPr>
          <w:color w:val="000000"/>
          <w:szCs w:val="22"/>
        </w:rPr>
      </w:pPr>
      <w:r w:rsidRPr="001F3E79">
        <w:rPr>
          <w:szCs w:val="22"/>
          <w:lang w:val="nl-NL"/>
        </w:rPr>
        <w:t>Vissers, J., &amp; Beech, R. (2005). Health operations management: patient flow logistics in health care. Psychology Press.</w:t>
      </w:r>
    </w:p>
    <w:p w14:paraId="0A9CEA7B" w14:textId="19C9EE13" w:rsidR="00B84FAD" w:rsidRPr="003D12C6" w:rsidRDefault="00C54B50" w:rsidP="001F3E79">
      <w:pPr>
        <w:numPr>
          <w:ilvl w:val="0"/>
          <w:numId w:val="21"/>
        </w:numPr>
        <w:tabs>
          <w:tab w:val="num" w:pos="720"/>
        </w:tabs>
        <w:autoSpaceDE w:val="0"/>
        <w:autoSpaceDN w:val="0"/>
        <w:adjustRightInd w:val="0"/>
        <w:rPr>
          <w:color w:val="000000"/>
          <w:szCs w:val="22"/>
        </w:rPr>
      </w:pPr>
      <w:r w:rsidRPr="003D12C6">
        <w:rPr>
          <w:color w:val="000000"/>
          <w:szCs w:val="22"/>
        </w:rPr>
        <w:t xml:space="preserve">Reid, P. P., Compton, W. D., Grossman, J. H., and </w:t>
      </w:r>
      <w:proofErr w:type="spellStart"/>
      <w:r w:rsidRPr="003D12C6">
        <w:rPr>
          <w:color w:val="000000"/>
          <w:szCs w:val="22"/>
        </w:rPr>
        <w:t>Fanjiang</w:t>
      </w:r>
      <w:proofErr w:type="spellEnd"/>
      <w:r w:rsidRPr="003D12C6">
        <w:rPr>
          <w:color w:val="000000"/>
          <w:szCs w:val="22"/>
        </w:rPr>
        <w:t xml:space="preserve">, G. Editors, (2005). Building a Better Delivery System: A New Engineering/Health Care Partnership.  Institute of Medicine, National Academy of Sciences (Available from </w:t>
      </w:r>
      <w:hyperlink r:id="rId13" w:history="1">
        <w:r w:rsidRPr="003D12C6">
          <w:rPr>
            <w:rStyle w:val="Hyperlink"/>
            <w:szCs w:val="22"/>
          </w:rPr>
          <w:t>www.iom.org</w:t>
        </w:r>
      </w:hyperlink>
      <w:r w:rsidRPr="003D12C6">
        <w:rPr>
          <w:color w:val="000000"/>
          <w:szCs w:val="22"/>
        </w:rPr>
        <w:t>)</w:t>
      </w:r>
    </w:p>
    <w:p w14:paraId="05ADC4FD" w14:textId="262943A5" w:rsidR="008D59DC" w:rsidRDefault="008D59DC" w:rsidP="00D2431F">
      <w:pPr>
        <w:numPr>
          <w:ilvl w:val="0"/>
          <w:numId w:val="21"/>
        </w:numPr>
        <w:autoSpaceDE w:val="0"/>
        <w:autoSpaceDN w:val="0"/>
        <w:adjustRightInd w:val="0"/>
        <w:rPr>
          <w:color w:val="000000"/>
          <w:szCs w:val="22"/>
        </w:rPr>
      </w:pPr>
      <w:r w:rsidRPr="008D59DC">
        <w:rPr>
          <w:color w:val="000000"/>
          <w:szCs w:val="22"/>
        </w:rPr>
        <w:t>Denton, B. T. (2013). Handbook of healthcare operations</w:t>
      </w:r>
      <w:r>
        <w:rPr>
          <w:color w:val="000000"/>
          <w:szCs w:val="22"/>
        </w:rPr>
        <w:t xml:space="preserve"> management</w:t>
      </w:r>
      <w:r w:rsidR="00D2431F">
        <w:rPr>
          <w:color w:val="000000"/>
          <w:szCs w:val="22"/>
        </w:rPr>
        <w:t xml:space="preserve">: </w:t>
      </w:r>
      <w:r w:rsidR="00D2431F" w:rsidRPr="00D2431F">
        <w:rPr>
          <w:color w:val="000000"/>
          <w:szCs w:val="22"/>
        </w:rPr>
        <w:t>Methods and Applications</w:t>
      </w:r>
      <w:r>
        <w:rPr>
          <w:color w:val="000000"/>
          <w:szCs w:val="22"/>
        </w:rPr>
        <w:t>. New York: Springer</w:t>
      </w:r>
      <w:r w:rsidRPr="008D59DC">
        <w:rPr>
          <w:color w:val="000000"/>
          <w:szCs w:val="22"/>
        </w:rPr>
        <w:t>.</w:t>
      </w:r>
    </w:p>
    <w:p w14:paraId="011B1D6A" w14:textId="77777777" w:rsidR="008D59DC" w:rsidRDefault="008D59DC" w:rsidP="00345E0A">
      <w:pPr>
        <w:outlineLvl w:val="0"/>
        <w:rPr>
          <w:color w:val="000000"/>
          <w:szCs w:val="22"/>
        </w:rPr>
      </w:pPr>
    </w:p>
    <w:p w14:paraId="3F10591B" w14:textId="03C39440" w:rsidR="00CE238C" w:rsidRPr="00CE7459" w:rsidRDefault="00B62B18" w:rsidP="00345E0A">
      <w:pPr>
        <w:outlineLvl w:val="0"/>
        <w:rPr>
          <w:b/>
          <w:i/>
        </w:rPr>
      </w:pPr>
      <w:r w:rsidRPr="00CE7459">
        <w:rPr>
          <w:b/>
          <w:i/>
        </w:rPr>
        <w:t>Course</w:t>
      </w:r>
      <w:r w:rsidR="003770DB" w:rsidRPr="00CE7459">
        <w:rPr>
          <w:b/>
          <w:i/>
        </w:rPr>
        <w:t xml:space="preserve"> Schedule</w:t>
      </w:r>
    </w:p>
    <w:p w14:paraId="1D950AF9" w14:textId="77777777" w:rsidR="00CE238C" w:rsidRPr="00CE7459" w:rsidRDefault="00CE238C" w:rsidP="00F53BB1">
      <w:pPr>
        <w:jc w:val="center"/>
        <w:rPr>
          <w:i/>
        </w:rPr>
      </w:pPr>
    </w:p>
    <w:tbl>
      <w:tblPr>
        <w:tblStyle w:val="TableGrid"/>
        <w:tblW w:w="0" w:type="auto"/>
        <w:tblLook w:val="04A0" w:firstRow="1" w:lastRow="0" w:firstColumn="1" w:lastColumn="0" w:noHBand="0" w:noVBand="1"/>
      </w:tblPr>
      <w:tblGrid>
        <w:gridCol w:w="1075"/>
        <w:gridCol w:w="2790"/>
        <w:gridCol w:w="990"/>
        <w:gridCol w:w="3266"/>
        <w:gridCol w:w="1815"/>
      </w:tblGrid>
      <w:tr w:rsidR="002C6E37" w:rsidRPr="00F05C15" w14:paraId="4005D096" w14:textId="07F98E2A" w:rsidTr="00096CC7">
        <w:tc>
          <w:tcPr>
            <w:tcW w:w="1075" w:type="dxa"/>
          </w:tcPr>
          <w:p w14:paraId="565B7682" w14:textId="0802D7D5" w:rsidR="002C6E37" w:rsidRPr="00CE7459" w:rsidRDefault="002C6E37" w:rsidP="00F05C15">
            <w:r w:rsidRPr="00CE7459">
              <w:t xml:space="preserve">Week </w:t>
            </w:r>
          </w:p>
        </w:tc>
        <w:tc>
          <w:tcPr>
            <w:tcW w:w="2790" w:type="dxa"/>
          </w:tcPr>
          <w:p w14:paraId="332F7E1C" w14:textId="052B1DB5" w:rsidR="002C6E37" w:rsidRPr="00CE7459" w:rsidRDefault="002C6E37" w:rsidP="00F05C15">
            <w:r w:rsidRPr="00CE7459">
              <w:t>Topic</w:t>
            </w:r>
          </w:p>
        </w:tc>
        <w:tc>
          <w:tcPr>
            <w:tcW w:w="901" w:type="dxa"/>
          </w:tcPr>
          <w:p w14:paraId="6FA77228" w14:textId="0A6862AB" w:rsidR="002C6E37" w:rsidRPr="00CE7459" w:rsidRDefault="002C6E37" w:rsidP="00F05C15">
            <w:r>
              <w:t>Faculty</w:t>
            </w:r>
          </w:p>
        </w:tc>
        <w:tc>
          <w:tcPr>
            <w:tcW w:w="3266" w:type="dxa"/>
          </w:tcPr>
          <w:p w14:paraId="0D24B460" w14:textId="0E0F7CCE" w:rsidR="002C6E37" w:rsidRPr="00CE7459" w:rsidRDefault="002C6E37" w:rsidP="00F05C15"/>
        </w:tc>
        <w:tc>
          <w:tcPr>
            <w:tcW w:w="1815" w:type="dxa"/>
          </w:tcPr>
          <w:p w14:paraId="0BCFA3B9" w14:textId="1C972F5A" w:rsidR="002C6E37" w:rsidRDefault="002C6E37" w:rsidP="00F05C15">
            <w:r w:rsidRPr="00CE7459">
              <w:t>Case Study</w:t>
            </w:r>
          </w:p>
        </w:tc>
      </w:tr>
      <w:tr w:rsidR="002C6E37" w:rsidRPr="00F05C15" w14:paraId="20917CD9" w14:textId="37C8A81B" w:rsidTr="00096CC7">
        <w:tc>
          <w:tcPr>
            <w:tcW w:w="1075" w:type="dxa"/>
          </w:tcPr>
          <w:p w14:paraId="32620E20" w14:textId="24D3A387" w:rsidR="002C6E37" w:rsidRPr="00F05C15" w:rsidRDefault="002C6E37" w:rsidP="00582D63">
            <w:r>
              <w:t>1</w:t>
            </w:r>
            <w:r w:rsidR="007D021B">
              <w:t>-2</w:t>
            </w:r>
          </w:p>
        </w:tc>
        <w:tc>
          <w:tcPr>
            <w:tcW w:w="2790" w:type="dxa"/>
          </w:tcPr>
          <w:p w14:paraId="76C4AAAD" w14:textId="7332E640" w:rsidR="002C6E37" w:rsidRDefault="003345C1" w:rsidP="00582D63">
            <w:r>
              <w:t>Introduction/</w:t>
            </w:r>
            <w:r w:rsidR="002C6E37">
              <w:t xml:space="preserve">Overview </w:t>
            </w:r>
          </w:p>
        </w:tc>
        <w:tc>
          <w:tcPr>
            <w:tcW w:w="901" w:type="dxa"/>
          </w:tcPr>
          <w:p w14:paraId="71D4B2DE" w14:textId="478858C7" w:rsidR="002C6E37" w:rsidRDefault="002C6E37" w:rsidP="00582D63">
            <w:r>
              <w:t>XZ</w:t>
            </w:r>
          </w:p>
        </w:tc>
        <w:tc>
          <w:tcPr>
            <w:tcW w:w="3266" w:type="dxa"/>
          </w:tcPr>
          <w:p w14:paraId="0ECE6F53" w14:textId="2C0883DE" w:rsidR="002C6E37" w:rsidRDefault="002C6E37" w:rsidP="00CE7459">
            <w:r>
              <w:t>Foundations of Health Systems Engineering, health care delivery systems, stakeholders, global issues in health</w:t>
            </w:r>
          </w:p>
        </w:tc>
        <w:tc>
          <w:tcPr>
            <w:tcW w:w="1815" w:type="dxa"/>
          </w:tcPr>
          <w:p w14:paraId="27E5DA9E" w14:textId="5AFCC50A" w:rsidR="002C6E37" w:rsidRDefault="002C6E37" w:rsidP="00582D63">
            <w:r>
              <w:t>Chapter 1/2</w:t>
            </w:r>
          </w:p>
        </w:tc>
      </w:tr>
      <w:tr w:rsidR="002C6E37" w:rsidRPr="00F05C15" w14:paraId="0BA48BC0" w14:textId="3800ABD3" w:rsidTr="00096CC7">
        <w:tc>
          <w:tcPr>
            <w:tcW w:w="1075" w:type="dxa"/>
          </w:tcPr>
          <w:p w14:paraId="5583E0B1" w14:textId="27EB3831" w:rsidR="002C6E37" w:rsidRPr="00F05C15" w:rsidRDefault="007D021B" w:rsidP="00582D63">
            <w:r>
              <w:t>3</w:t>
            </w:r>
          </w:p>
        </w:tc>
        <w:tc>
          <w:tcPr>
            <w:tcW w:w="2790" w:type="dxa"/>
          </w:tcPr>
          <w:p w14:paraId="3F4FC0AA" w14:textId="3BC0FF48" w:rsidR="002C6E37" w:rsidRPr="00F05C15" w:rsidRDefault="002C6E37" w:rsidP="00582D63">
            <w:r>
              <w:t>Lean/Six Sigma</w:t>
            </w:r>
          </w:p>
        </w:tc>
        <w:tc>
          <w:tcPr>
            <w:tcW w:w="901" w:type="dxa"/>
          </w:tcPr>
          <w:p w14:paraId="719F15D8" w14:textId="243E023A" w:rsidR="002C6E37" w:rsidRDefault="002C6E37" w:rsidP="00582D63">
            <w:r>
              <w:t>XZ</w:t>
            </w:r>
          </w:p>
        </w:tc>
        <w:tc>
          <w:tcPr>
            <w:tcW w:w="3266" w:type="dxa"/>
          </w:tcPr>
          <w:p w14:paraId="059A4DBA" w14:textId="1D766A65" w:rsidR="002C6E37" w:rsidRDefault="002C6E37" w:rsidP="002C6E37">
            <w:r>
              <w:t>Process improvement, quality assurance</w:t>
            </w:r>
          </w:p>
        </w:tc>
        <w:tc>
          <w:tcPr>
            <w:tcW w:w="1815" w:type="dxa"/>
          </w:tcPr>
          <w:p w14:paraId="0CCCA1FC" w14:textId="391C892D" w:rsidR="002C6E37" w:rsidRDefault="002C6E37" w:rsidP="00582D63">
            <w:r>
              <w:t>Chapter 6/7</w:t>
            </w:r>
          </w:p>
        </w:tc>
      </w:tr>
      <w:tr w:rsidR="002C6E37" w:rsidRPr="00F05C15" w14:paraId="7675CC4E" w14:textId="216EFC58" w:rsidTr="00096CC7">
        <w:tc>
          <w:tcPr>
            <w:tcW w:w="1075" w:type="dxa"/>
          </w:tcPr>
          <w:p w14:paraId="22C9A8C9" w14:textId="4183B942" w:rsidR="002C6E37" w:rsidRPr="00F05C15" w:rsidRDefault="002C6E37" w:rsidP="00F05C15">
            <w:r>
              <w:t>4</w:t>
            </w:r>
            <w:r w:rsidR="00863C4D">
              <w:t>-5</w:t>
            </w:r>
          </w:p>
        </w:tc>
        <w:tc>
          <w:tcPr>
            <w:tcW w:w="2790" w:type="dxa"/>
          </w:tcPr>
          <w:p w14:paraId="3A1FF138" w14:textId="329825AD" w:rsidR="002C6E37" w:rsidRPr="00F05C15" w:rsidRDefault="003345C1" w:rsidP="003345C1">
            <w:r>
              <w:t>Patient flow</w:t>
            </w:r>
            <w:r w:rsidRPr="00F05C15">
              <w:t xml:space="preserve"> </w:t>
            </w:r>
          </w:p>
        </w:tc>
        <w:tc>
          <w:tcPr>
            <w:tcW w:w="901" w:type="dxa"/>
          </w:tcPr>
          <w:p w14:paraId="1B209D91" w14:textId="6592DCE7" w:rsidR="002C6E37" w:rsidRPr="00F05C15" w:rsidRDefault="002C6E37" w:rsidP="00F05C15">
            <w:r>
              <w:t>XZ</w:t>
            </w:r>
          </w:p>
        </w:tc>
        <w:tc>
          <w:tcPr>
            <w:tcW w:w="3266" w:type="dxa"/>
          </w:tcPr>
          <w:p w14:paraId="2F18C9CF" w14:textId="7CD2BB07" w:rsidR="002C6E37" w:rsidRPr="00F05C15" w:rsidRDefault="003345C1" w:rsidP="00F05C15">
            <w:r>
              <w:t xml:space="preserve">Process mapping and </w:t>
            </w:r>
            <w:r w:rsidRPr="00F05C15">
              <w:t>queueing models</w:t>
            </w:r>
          </w:p>
        </w:tc>
        <w:tc>
          <w:tcPr>
            <w:tcW w:w="1815" w:type="dxa"/>
          </w:tcPr>
          <w:p w14:paraId="39D36D7F" w14:textId="6E0D7782" w:rsidR="002C6E37" w:rsidRDefault="002C6E37" w:rsidP="008200FC">
            <w:r>
              <w:t>Chapter 3</w:t>
            </w:r>
          </w:p>
        </w:tc>
      </w:tr>
      <w:tr w:rsidR="002C6E37" w:rsidRPr="00F05C15" w14:paraId="4883FC36" w14:textId="7F1C7D72" w:rsidTr="00096CC7">
        <w:tc>
          <w:tcPr>
            <w:tcW w:w="1075" w:type="dxa"/>
          </w:tcPr>
          <w:p w14:paraId="621C7EEE" w14:textId="10AD8ED9" w:rsidR="002C6E37" w:rsidRPr="00F05C15" w:rsidRDefault="002C6E37" w:rsidP="00582D63">
            <w:r>
              <w:t>6</w:t>
            </w:r>
          </w:p>
        </w:tc>
        <w:tc>
          <w:tcPr>
            <w:tcW w:w="2790" w:type="dxa"/>
          </w:tcPr>
          <w:p w14:paraId="202BB9CF" w14:textId="77F7A362" w:rsidR="002C6E37" w:rsidRPr="00F05C15" w:rsidRDefault="002C6E37" w:rsidP="00582D63">
            <w:r w:rsidRPr="00F05C15">
              <w:t>Simulation models (discrete-event simulation, system dynamics, and agent-based simulation)</w:t>
            </w:r>
          </w:p>
        </w:tc>
        <w:tc>
          <w:tcPr>
            <w:tcW w:w="901" w:type="dxa"/>
          </w:tcPr>
          <w:p w14:paraId="16758474" w14:textId="7243EA19" w:rsidR="002C6E37" w:rsidRPr="00F05C15" w:rsidRDefault="002C6E37" w:rsidP="00582D63">
            <w:r>
              <w:t>MA</w:t>
            </w:r>
          </w:p>
        </w:tc>
        <w:tc>
          <w:tcPr>
            <w:tcW w:w="3266" w:type="dxa"/>
          </w:tcPr>
          <w:p w14:paraId="39F9108F" w14:textId="4FDF4F91" w:rsidR="002C6E37" w:rsidRPr="00F05C15" w:rsidRDefault="002C6E37" w:rsidP="00582D63">
            <w:r>
              <w:t xml:space="preserve">System redesign, health policy, disease spread, </w:t>
            </w:r>
          </w:p>
        </w:tc>
        <w:tc>
          <w:tcPr>
            <w:tcW w:w="1815" w:type="dxa"/>
          </w:tcPr>
          <w:p w14:paraId="0305763A" w14:textId="06E63D82" w:rsidR="002C6E37" w:rsidRDefault="002C6E37" w:rsidP="008200FC">
            <w:r>
              <w:t>*  Chapter 2/ Chapter 13</w:t>
            </w:r>
          </w:p>
        </w:tc>
      </w:tr>
      <w:tr w:rsidR="002C6E37" w:rsidRPr="00F05C15" w14:paraId="06672221" w14:textId="039553A2" w:rsidTr="00096CC7">
        <w:tc>
          <w:tcPr>
            <w:tcW w:w="1075" w:type="dxa"/>
          </w:tcPr>
          <w:p w14:paraId="5A8A4F02" w14:textId="36C015FC" w:rsidR="002C6E37" w:rsidRPr="00F05C15" w:rsidRDefault="002C6E37" w:rsidP="00F05C15">
            <w:r>
              <w:t>7</w:t>
            </w:r>
          </w:p>
        </w:tc>
        <w:tc>
          <w:tcPr>
            <w:tcW w:w="2790" w:type="dxa"/>
          </w:tcPr>
          <w:p w14:paraId="0705D91F" w14:textId="2F72B026" w:rsidR="002C6E37" w:rsidRPr="00F05C15" w:rsidRDefault="0036682C" w:rsidP="00F05C15">
            <w:r>
              <w:t xml:space="preserve">Capacity Management </w:t>
            </w:r>
          </w:p>
        </w:tc>
        <w:tc>
          <w:tcPr>
            <w:tcW w:w="901" w:type="dxa"/>
          </w:tcPr>
          <w:p w14:paraId="50BCF7F8" w14:textId="3531BB70" w:rsidR="002C6E37" w:rsidRDefault="002C6E37" w:rsidP="00F05C15">
            <w:r>
              <w:t>XZ</w:t>
            </w:r>
          </w:p>
        </w:tc>
        <w:tc>
          <w:tcPr>
            <w:tcW w:w="3266" w:type="dxa"/>
          </w:tcPr>
          <w:p w14:paraId="5EB23E27" w14:textId="2F0E032E" w:rsidR="002C6E37" w:rsidRDefault="00BF5F41" w:rsidP="00F05C15">
            <w:r>
              <w:t xml:space="preserve">Stochastic Programming, </w:t>
            </w:r>
            <w:r w:rsidR="002C6E37">
              <w:t>Resource scheduling; capacity management</w:t>
            </w:r>
          </w:p>
        </w:tc>
        <w:tc>
          <w:tcPr>
            <w:tcW w:w="1815" w:type="dxa"/>
          </w:tcPr>
          <w:p w14:paraId="12B6290D" w14:textId="0B9D00AB" w:rsidR="002C6E37" w:rsidRDefault="002C6E37" w:rsidP="00F05C15">
            <w:r>
              <w:t>Chapter 10</w:t>
            </w:r>
          </w:p>
        </w:tc>
      </w:tr>
      <w:tr w:rsidR="002C6E37" w:rsidRPr="00F05C15" w14:paraId="1B4D8F45" w14:textId="71518EDC" w:rsidTr="00096CC7">
        <w:tc>
          <w:tcPr>
            <w:tcW w:w="1075" w:type="dxa"/>
          </w:tcPr>
          <w:p w14:paraId="70683649" w14:textId="247C6AF1" w:rsidR="002C6E37" w:rsidRPr="00F05C15" w:rsidRDefault="002C6E37" w:rsidP="00CD12F5">
            <w:r>
              <w:t>8</w:t>
            </w:r>
          </w:p>
        </w:tc>
        <w:tc>
          <w:tcPr>
            <w:tcW w:w="2790" w:type="dxa"/>
          </w:tcPr>
          <w:p w14:paraId="68F794DD" w14:textId="75259B7D" w:rsidR="002C6E37" w:rsidRDefault="002C6E37" w:rsidP="00CD12F5">
            <w:r>
              <w:t xml:space="preserve">Field trip/Guest lecture </w:t>
            </w:r>
          </w:p>
        </w:tc>
        <w:tc>
          <w:tcPr>
            <w:tcW w:w="901" w:type="dxa"/>
          </w:tcPr>
          <w:p w14:paraId="7D16D658" w14:textId="5BE2AB42" w:rsidR="002C6E37" w:rsidRDefault="002C6E37" w:rsidP="00CD12F5"/>
        </w:tc>
        <w:tc>
          <w:tcPr>
            <w:tcW w:w="3266" w:type="dxa"/>
          </w:tcPr>
          <w:p w14:paraId="15B6A7BC" w14:textId="261D9DEE" w:rsidR="002C6E37" w:rsidRDefault="002C6E37" w:rsidP="00CD12F5">
            <w:r>
              <w:t xml:space="preserve">Field trip to local institutions with guided tour (e.g., VA, UF Health) </w:t>
            </w:r>
          </w:p>
        </w:tc>
        <w:tc>
          <w:tcPr>
            <w:tcW w:w="1815" w:type="dxa"/>
          </w:tcPr>
          <w:p w14:paraId="60E272E3" w14:textId="77777777" w:rsidR="002C6E37" w:rsidRDefault="002C6E37" w:rsidP="00CD12F5">
            <w:bookmarkStart w:id="0" w:name="_GoBack"/>
            <w:bookmarkEnd w:id="0"/>
          </w:p>
        </w:tc>
      </w:tr>
      <w:tr w:rsidR="002C6E37" w:rsidRPr="00F05C15" w14:paraId="395694AE" w14:textId="6A5E5258" w:rsidTr="00096CC7">
        <w:tc>
          <w:tcPr>
            <w:tcW w:w="1075" w:type="dxa"/>
          </w:tcPr>
          <w:p w14:paraId="55136876" w14:textId="6144E84A" w:rsidR="002C6E37" w:rsidRPr="00F05C15" w:rsidRDefault="002C6E37" w:rsidP="00CD12F5">
            <w:r>
              <w:t>9-10</w:t>
            </w:r>
          </w:p>
        </w:tc>
        <w:tc>
          <w:tcPr>
            <w:tcW w:w="2790" w:type="dxa"/>
          </w:tcPr>
          <w:p w14:paraId="649B6AA1" w14:textId="44C0E41F" w:rsidR="002C6E37" w:rsidRPr="00F05C15" w:rsidRDefault="008E5241" w:rsidP="00CD12F5">
            <w:r>
              <w:t xml:space="preserve">Health Informatics and Data Analytics </w:t>
            </w:r>
          </w:p>
        </w:tc>
        <w:tc>
          <w:tcPr>
            <w:tcW w:w="901" w:type="dxa"/>
          </w:tcPr>
          <w:p w14:paraId="1A94B0D5" w14:textId="65BBD21F" w:rsidR="002C6E37" w:rsidRDefault="008E5241" w:rsidP="00CD12F5">
            <w:r>
              <w:t>XZ/</w:t>
            </w:r>
            <w:r w:rsidR="002C6E37">
              <w:t>HL</w:t>
            </w:r>
          </w:p>
        </w:tc>
        <w:tc>
          <w:tcPr>
            <w:tcW w:w="3266" w:type="dxa"/>
          </w:tcPr>
          <w:p w14:paraId="6E8BAD66" w14:textId="3C539FF6" w:rsidR="002C6E37" w:rsidRDefault="008E5241" w:rsidP="00CD12F5">
            <w:r>
              <w:t xml:space="preserve">Medical </w:t>
            </w:r>
            <w:proofErr w:type="gramStart"/>
            <w:r>
              <w:t>decision making</w:t>
            </w:r>
            <w:proofErr w:type="gramEnd"/>
            <w:r>
              <w:t xml:space="preserve"> </w:t>
            </w:r>
            <w:r w:rsidR="002C6E37">
              <w:t>Radiation treatment planning, cancer screening</w:t>
            </w:r>
          </w:p>
        </w:tc>
        <w:tc>
          <w:tcPr>
            <w:tcW w:w="1815" w:type="dxa"/>
          </w:tcPr>
          <w:p w14:paraId="3F89D8AE" w14:textId="253B8713" w:rsidR="002C6E37" w:rsidRDefault="008E5241" w:rsidP="00CD12F5">
            <w:r>
              <w:t>Chapter 5/9</w:t>
            </w:r>
          </w:p>
        </w:tc>
      </w:tr>
      <w:tr w:rsidR="002C6E37" w:rsidRPr="00F05C15" w14:paraId="3600AFEF" w14:textId="264A5577" w:rsidTr="00096CC7">
        <w:tc>
          <w:tcPr>
            <w:tcW w:w="1075" w:type="dxa"/>
          </w:tcPr>
          <w:p w14:paraId="1EFC2C19" w14:textId="468F9681" w:rsidR="002C6E37" w:rsidRPr="00F05C15" w:rsidRDefault="002C6E37" w:rsidP="00CD12F5">
            <w:r>
              <w:t>11</w:t>
            </w:r>
          </w:p>
        </w:tc>
        <w:tc>
          <w:tcPr>
            <w:tcW w:w="2790" w:type="dxa"/>
          </w:tcPr>
          <w:p w14:paraId="4B3471DB" w14:textId="20AEDE62" w:rsidR="002C6E37" w:rsidRPr="00F05C15" w:rsidRDefault="002C6E37" w:rsidP="00CD12F5">
            <w:r>
              <w:t>Supply chain/Inventory/Logistics</w:t>
            </w:r>
          </w:p>
        </w:tc>
        <w:tc>
          <w:tcPr>
            <w:tcW w:w="901" w:type="dxa"/>
          </w:tcPr>
          <w:p w14:paraId="106DE340" w14:textId="4A541B16" w:rsidR="002C6E37" w:rsidRDefault="002C6E37" w:rsidP="00CD12F5">
            <w:r>
              <w:t>XZ</w:t>
            </w:r>
          </w:p>
        </w:tc>
        <w:tc>
          <w:tcPr>
            <w:tcW w:w="3266" w:type="dxa"/>
          </w:tcPr>
          <w:p w14:paraId="243B13DD" w14:textId="25DFA1F7" w:rsidR="002C6E37" w:rsidRDefault="002C6E37" w:rsidP="00CD12F5">
            <w:r>
              <w:t xml:space="preserve">Medical devices, pharmaceutical supply chain, </w:t>
            </w:r>
          </w:p>
        </w:tc>
        <w:tc>
          <w:tcPr>
            <w:tcW w:w="1815" w:type="dxa"/>
          </w:tcPr>
          <w:p w14:paraId="0CBD904C" w14:textId="06BA6063" w:rsidR="002C6E37" w:rsidRDefault="002C6E37" w:rsidP="00CD12F5">
            <w:r>
              <w:t xml:space="preserve">Chapter </w:t>
            </w:r>
            <w:r w:rsidR="00216D65">
              <w:t>11/</w:t>
            </w:r>
            <w:r>
              <w:t>12</w:t>
            </w:r>
          </w:p>
        </w:tc>
      </w:tr>
      <w:tr w:rsidR="002C6E37" w:rsidRPr="00F05C15" w14:paraId="517C9C3C" w14:textId="5F5573D2" w:rsidTr="00096CC7">
        <w:tc>
          <w:tcPr>
            <w:tcW w:w="1075" w:type="dxa"/>
          </w:tcPr>
          <w:p w14:paraId="196FB986" w14:textId="5404632B" w:rsidR="002C6E37" w:rsidRPr="00F05C15" w:rsidRDefault="002C6E37" w:rsidP="00CD12F5">
            <w:r>
              <w:t>12</w:t>
            </w:r>
          </w:p>
        </w:tc>
        <w:tc>
          <w:tcPr>
            <w:tcW w:w="2790" w:type="dxa"/>
          </w:tcPr>
          <w:p w14:paraId="6E2D0DF0" w14:textId="774C910D" w:rsidR="002C6E37" w:rsidRDefault="002C6E37" w:rsidP="00CD12F5">
            <w:r>
              <w:t>Human factors/Ergonomics</w:t>
            </w:r>
          </w:p>
        </w:tc>
        <w:tc>
          <w:tcPr>
            <w:tcW w:w="901" w:type="dxa"/>
          </w:tcPr>
          <w:p w14:paraId="499B77D8" w14:textId="039A0D61" w:rsidR="002C6E37" w:rsidRDefault="003D06A5" w:rsidP="00A71E5D">
            <w:r>
              <w:t>BH&amp;WG</w:t>
            </w:r>
          </w:p>
        </w:tc>
        <w:tc>
          <w:tcPr>
            <w:tcW w:w="3266" w:type="dxa"/>
          </w:tcPr>
          <w:p w14:paraId="6F8CEEAB" w14:textId="6F0BAA56" w:rsidR="002C6E37" w:rsidRDefault="002C6E37" w:rsidP="00CD12F5">
            <w:r>
              <w:t xml:space="preserve">Patient safety, Health IT usability </w:t>
            </w:r>
          </w:p>
        </w:tc>
        <w:tc>
          <w:tcPr>
            <w:tcW w:w="1815" w:type="dxa"/>
          </w:tcPr>
          <w:p w14:paraId="6C4932AD" w14:textId="619C247F" w:rsidR="002C6E37" w:rsidRDefault="002C6E37" w:rsidP="00CD12F5">
            <w:r>
              <w:t>Chapter 8</w:t>
            </w:r>
          </w:p>
        </w:tc>
      </w:tr>
      <w:tr w:rsidR="002C6E37" w:rsidRPr="00F05C15" w14:paraId="0ADBDE15" w14:textId="4F2A0C8F" w:rsidTr="00096CC7">
        <w:tc>
          <w:tcPr>
            <w:tcW w:w="1075" w:type="dxa"/>
          </w:tcPr>
          <w:p w14:paraId="02B52E79" w14:textId="32AE9A3A" w:rsidR="002C6E37" w:rsidRPr="00F05C15" w:rsidRDefault="002C6E37" w:rsidP="00CD12F5">
            <w:r>
              <w:lastRenderedPageBreak/>
              <w:t>13</w:t>
            </w:r>
          </w:p>
        </w:tc>
        <w:tc>
          <w:tcPr>
            <w:tcW w:w="2790" w:type="dxa"/>
          </w:tcPr>
          <w:p w14:paraId="7BC494B8" w14:textId="33CEC6F5" w:rsidR="002C6E37" w:rsidRDefault="00A71E5D" w:rsidP="00CD12F5">
            <w:r>
              <w:t>Health Care</w:t>
            </w:r>
            <w:r w:rsidR="00216D65">
              <w:t xml:space="preserve"> Financing</w:t>
            </w:r>
          </w:p>
        </w:tc>
        <w:tc>
          <w:tcPr>
            <w:tcW w:w="901" w:type="dxa"/>
          </w:tcPr>
          <w:p w14:paraId="3F8A62F6" w14:textId="1684CC6B" w:rsidR="002C6E37" w:rsidRDefault="002C6E37" w:rsidP="00CD12F5">
            <w:r>
              <w:t>XZ</w:t>
            </w:r>
          </w:p>
        </w:tc>
        <w:tc>
          <w:tcPr>
            <w:tcW w:w="3266" w:type="dxa"/>
          </w:tcPr>
          <w:p w14:paraId="3B035B8C" w14:textId="253BC317" w:rsidR="002C6E37" w:rsidRDefault="00A71E5D" w:rsidP="00CD12F5">
            <w:r>
              <w:t>Predictive analytics, precision medicine</w:t>
            </w:r>
          </w:p>
        </w:tc>
        <w:tc>
          <w:tcPr>
            <w:tcW w:w="1815" w:type="dxa"/>
          </w:tcPr>
          <w:p w14:paraId="1B30B194" w14:textId="46D3FCDE" w:rsidR="002C6E37" w:rsidRDefault="00A71E5D" w:rsidP="00CD12F5">
            <w:r>
              <w:t xml:space="preserve">Chapter </w:t>
            </w:r>
            <w:r w:rsidR="00216D65">
              <w:t>4</w:t>
            </w:r>
          </w:p>
        </w:tc>
      </w:tr>
      <w:tr w:rsidR="002C6E37" w:rsidRPr="00F05C15" w14:paraId="606C4EED" w14:textId="36193642" w:rsidTr="00096CC7">
        <w:tc>
          <w:tcPr>
            <w:tcW w:w="1075" w:type="dxa"/>
          </w:tcPr>
          <w:p w14:paraId="5CF48790" w14:textId="5565B9D0" w:rsidR="002C6E37" w:rsidRPr="00F05C15" w:rsidRDefault="002C6E37" w:rsidP="00CD12F5">
            <w:r>
              <w:t>14</w:t>
            </w:r>
          </w:p>
        </w:tc>
        <w:tc>
          <w:tcPr>
            <w:tcW w:w="2790" w:type="dxa"/>
          </w:tcPr>
          <w:p w14:paraId="50B4A8BB" w14:textId="77777777" w:rsidR="00A71E5D" w:rsidRDefault="00A71E5D" w:rsidP="00A71E5D">
            <w:r>
              <w:t>Health IT</w:t>
            </w:r>
          </w:p>
          <w:p w14:paraId="2C017841" w14:textId="0D5DFACA" w:rsidR="002C6E37" w:rsidRDefault="00A71E5D" w:rsidP="00CD12F5">
            <w:r>
              <w:t>*Thanksgiving Holiday</w:t>
            </w:r>
          </w:p>
        </w:tc>
        <w:tc>
          <w:tcPr>
            <w:tcW w:w="901" w:type="dxa"/>
          </w:tcPr>
          <w:p w14:paraId="4F6F2064" w14:textId="79779885" w:rsidR="002C6E37" w:rsidRDefault="002C6E37" w:rsidP="00CD12F5">
            <w:r>
              <w:t>XZ</w:t>
            </w:r>
          </w:p>
        </w:tc>
        <w:tc>
          <w:tcPr>
            <w:tcW w:w="3266" w:type="dxa"/>
          </w:tcPr>
          <w:p w14:paraId="753A80CE" w14:textId="26C29528" w:rsidR="002C6E37" w:rsidRDefault="00A71E5D" w:rsidP="00CD12F5">
            <w:r>
              <w:t>Patient portal, remote health, health tracking device</w:t>
            </w:r>
          </w:p>
        </w:tc>
        <w:tc>
          <w:tcPr>
            <w:tcW w:w="1815" w:type="dxa"/>
          </w:tcPr>
          <w:p w14:paraId="0043645D" w14:textId="6ED5F0C6" w:rsidR="002C6E37" w:rsidRDefault="002C6E37" w:rsidP="00A71E5D"/>
        </w:tc>
      </w:tr>
      <w:tr w:rsidR="002C6E37" w:rsidRPr="00F05C15" w14:paraId="040FB4FF" w14:textId="346DE3DB" w:rsidTr="00096CC7">
        <w:trPr>
          <w:trHeight w:val="512"/>
        </w:trPr>
        <w:tc>
          <w:tcPr>
            <w:tcW w:w="1075" w:type="dxa"/>
          </w:tcPr>
          <w:p w14:paraId="0B0F36EF" w14:textId="27415C20" w:rsidR="002C6E37" w:rsidRPr="00F05C15" w:rsidRDefault="002C6E37" w:rsidP="00A71E5D">
            <w:r>
              <w:t>15</w:t>
            </w:r>
          </w:p>
        </w:tc>
        <w:tc>
          <w:tcPr>
            <w:tcW w:w="2790" w:type="dxa"/>
          </w:tcPr>
          <w:p w14:paraId="61BB3135" w14:textId="6913DD36" w:rsidR="002C6E37" w:rsidRDefault="002C6E37" w:rsidP="00A71E5D">
            <w:r>
              <w:t>Future directions</w:t>
            </w:r>
          </w:p>
        </w:tc>
        <w:tc>
          <w:tcPr>
            <w:tcW w:w="901" w:type="dxa"/>
          </w:tcPr>
          <w:p w14:paraId="655BBBE8" w14:textId="20FFF0DE" w:rsidR="002C6E37" w:rsidRDefault="002C6E37" w:rsidP="00A71E5D">
            <w:r>
              <w:t>XZ</w:t>
            </w:r>
          </w:p>
        </w:tc>
        <w:tc>
          <w:tcPr>
            <w:tcW w:w="3266" w:type="dxa"/>
          </w:tcPr>
          <w:p w14:paraId="636A6774" w14:textId="68209270" w:rsidR="002C6E37" w:rsidRDefault="002C6E37" w:rsidP="00A71E5D">
            <w:r>
              <w:t xml:space="preserve">Health care reform, </w:t>
            </w:r>
            <w:proofErr w:type="spellStart"/>
            <w:r>
              <w:t>IEers</w:t>
            </w:r>
            <w:proofErr w:type="spellEnd"/>
            <w:r>
              <w:t xml:space="preserve"> at work</w:t>
            </w:r>
          </w:p>
        </w:tc>
        <w:tc>
          <w:tcPr>
            <w:tcW w:w="1815" w:type="dxa"/>
          </w:tcPr>
          <w:p w14:paraId="76CB1881" w14:textId="77777777" w:rsidR="002C6E37" w:rsidRDefault="002C6E37" w:rsidP="00CD12F5"/>
        </w:tc>
      </w:tr>
      <w:tr w:rsidR="002C6E37" w:rsidRPr="00F05C15" w14:paraId="48E291F6" w14:textId="6878142F" w:rsidTr="00096CC7">
        <w:tc>
          <w:tcPr>
            <w:tcW w:w="1075" w:type="dxa"/>
          </w:tcPr>
          <w:p w14:paraId="1A3157B7" w14:textId="5C1CDBA7" w:rsidR="002C6E37" w:rsidRPr="00F05C15" w:rsidRDefault="002C6E37" w:rsidP="00CD12F5">
            <w:r>
              <w:t>16</w:t>
            </w:r>
          </w:p>
        </w:tc>
        <w:tc>
          <w:tcPr>
            <w:tcW w:w="2790" w:type="dxa"/>
          </w:tcPr>
          <w:p w14:paraId="71FED63A" w14:textId="7C6F8CCF" w:rsidR="002C6E37" w:rsidRDefault="002C6E37" w:rsidP="00CD12F5">
            <w:r>
              <w:t xml:space="preserve">Project presentation </w:t>
            </w:r>
          </w:p>
        </w:tc>
        <w:tc>
          <w:tcPr>
            <w:tcW w:w="901" w:type="dxa"/>
          </w:tcPr>
          <w:p w14:paraId="586D6B9A" w14:textId="2C038695" w:rsidR="002C6E37" w:rsidRDefault="003819D1" w:rsidP="00CD12F5">
            <w:r>
              <w:t>XZ</w:t>
            </w:r>
          </w:p>
        </w:tc>
        <w:tc>
          <w:tcPr>
            <w:tcW w:w="3266" w:type="dxa"/>
          </w:tcPr>
          <w:p w14:paraId="56AD13EF" w14:textId="77777777" w:rsidR="002C6E37" w:rsidRDefault="002C6E37" w:rsidP="00CD12F5"/>
        </w:tc>
        <w:tc>
          <w:tcPr>
            <w:tcW w:w="1815" w:type="dxa"/>
          </w:tcPr>
          <w:p w14:paraId="61AB2AB6" w14:textId="77777777" w:rsidR="002C6E37" w:rsidRDefault="002C6E37" w:rsidP="00CD12F5"/>
        </w:tc>
      </w:tr>
    </w:tbl>
    <w:p w14:paraId="0E8917F2" w14:textId="60C854EE" w:rsidR="00150B6F" w:rsidRPr="00DD1100" w:rsidRDefault="00150B6F" w:rsidP="00820834"/>
    <w:p w14:paraId="5AEDB3FF" w14:textId="0EA283C6" w:rsidR="00DC27A8" w:rsidRDefault="00DC27A8" w:rsidP="00F53BB1">
      <w:pPr>
        <w:outlineLvl w:val="0"/>
        <w:rPr>
          <w:b/>
          <w:i/>
        </w:rPr>
      </w:pPr>
      <w:r>
        <w:rPr>
          <w:b/>
          <w:i/>
        </w:rPr>
        <w:t>Assignments</w:t>
      </w:r>
    </w:p>
    <w:p w14:paraId="532FF7C8" w14:textId="0408A6A5" w:rsidR="00E27C2D" w:rsidRPr="00CE7459" w:rsidRDefault="00DC27A8" w:rsidP="00CE7459">
      <w:pPr>
        <w:ind w:firstLine="720"/>
        <w:rPr>
          <w:b/>
        </w:rPr>
      </w:pPr>
      <w:r w:rsidRPr="00CE7459">
        <w:rPr>
          <w:b/>
        </w:rPr>
        <w:t>Homework, Quizzes, and Class Assignments</w:t>
      </w:r>
    </w:p>
    <w:p w14:paraId="5F556E1E" w14:textId="01E301FA" w:rsidR="00184BD0" w:rsidRDefault="005B7F05" w:rsidP="00CE7459">
      <w:pPr>
        <w:ind w:left="720"/>
      </w:pPr>
      <w:r w:rsidRPr="00CE7459">
        <w:t xml:space="preserve">There will be </w:t>
      </w:r>
      <w:r w:rsidR="00DC27A8" w:rsidRPr="00CE7459">
        <w:t xml:space="preserve">8-10 homework, quizzes, and/or class assignments throughout the semester.  </w:t>
      </w:r>
      <w:r w:rsidR="00623FD1" w:rsidRPr="00CE7459">
        <w:t>Material wil</w:t>
      </w:r>
      <w:r w:rsidR="00EB30A0">
        <w:t>l be drawn from the course text</w:t>
      </w:r>
      <w:r w:rsidR="00623FD1" w:rsidRPr="00CE7459">
        <w:t xml:space="preserve">book or assigned readings from </w:t>
      </w:r>
      <w:r w:rsidR="00184BD0" w:rsidRPr="00CE7459">
        <w:t>health</w:t>
      </w:r>
      <w:r w:rsidR="00623FD1" w:rsidRPr="00CE7459">
        <w:t>care systems engineering</w:t>
      </w:r>
      <w:r w:rsidR="00184BD0" w:rsidRPr="00CE7459">
        <w:t xml:space="preserve"> </w:t>
      </w:r>
      <w:r w:rsidR="00E30DAA">
        <w:t xml:space="preserve">and health </w:t>
      </w:r>
      <w:r w:rsidR="00184BD0" w:rsidRPr="00CE7459">
        <w:t>service research</w:t>
      </w:r>
      <w:r w:rsidR="00E30DAA">
        <w:t xml:space="preserve">. </w:t>
      </w:r>
      <w:r w:rsidR="00623FD1" w:rsidRPr="00CE7459">
        <w:t>Homework is an individual assignment performed outside of class time where due d</w:t>
      </w:r>
      <w:r w:rsidR="00E30DAA">
        <w:t xml:space="preserve">ates are announced in advance. </w:t>
      </w:r>
      <w:r w:rsidR="00CE7459" w:rsidRPr="00CE7459">
        <w:t>Quizzes and class assignments may be given through Canvas following the announcement on the day of class.</w:t>
      </w:r>
    </w:p>
    <w:p w14:paraId="1EFAC1E6" w14:textId="77777777" w:rsidR="00184BD0" w:rsidRDefault="00184BD0" w:rsidP="00DC27A8"/>
    <w:p w14:paraId="1B9755F7" w14:textId="5E842543" w:rsidR="00DC27A8" w:rsidRPr="00CE7459" w:rsidRDefault="00DC27A8" w:rsidP="00CE7459">
      <w:pPr>
        <w:ind w:firstLine="720"/>
        <w:rPr>
          <w:b/>
        </w:rPr>
      </w:pPr>
      <w:r w:rsidRPr="00CE7459">
        <w:rPr>
          <w:b/>
        </w:rPr>
        <w:t>Case studies</w:t>
      </w:r>
    </w:p>
    <w:p w14:paraId="4D0E53C1" w14:textId="5CE53675" w:rsidR="006363AA" w:rsidRDefault="00DC27A8" w:rsidP="00CE7459">
      <w:pPr>
        <w:autoSpaceDE w:val="0"/>
        <w:autoSpaceDN w:val="0"/>
        <w:adjustRightInd w:val="0"/>
        <w:ind w:left="720"/>
      </w:pPr>
      <w:r>
        <w:rPr>
          <w:rFonts w:ascii="Times New Roman" w:hAnsi="Times New Roman"/>
          <w:color w:val="000000"/>
        </w:rPr>
        <w:t xml:space="preserve">There will be 3 case study assignments made during the course. </w:t>
      </w:r>
      <w:r w:rsidR="00184BD0">
        <w:t xml:space="preserve">Teams of </w:t>
      </w:r>
      <w:r w:rsidR="00216D65">
        <w:t>2</w:t>
      </w:r>
      <w:r w:rsidR="00CC7F60">
        <w:t>-</w:t>
      </w:r>
      <w:r w:rsidR="00216D65">
        <w:t>3</w:t>
      </w:r>
      <w:r w:rsidR="00CC7F60">
        <w:t xml:space="preserve"> </w:t>
      </w:r>
      <w:r w:rsidR="00184BD0">
        <w:t xml:space="preserve">students </w:t>
      </w:r>
      <w:r>
        <w:t>will be selected</w:t>
      </w:r>
      <w:r w:rsidR="00184BD0">
        <w:t xml:space="preserve"> </w:t>
      </w:r>
      <w:r w:rsidR="00241BE0">
        <w:t>to lead the discussion of</w:t>
      </w:r>
      <w:r w:rsidR="00184BD0">
        <w:t xml:space="preserve"> one article and present its major content/findings to the class (suggested structure: background, problem and/or research question(s), methodology, analysis, findings, implications of findings, your insights/</w:t>
      </w:r>
      <w:proofErr w:type="gramStart"/>
      <w:r w:rsidR="00184BD0">
        <w:t>takeaways ,</w:t>
      </w:r>
      <w:proofErr w:type="gramEnd"/>
      <w:r w:rsidR="00184BD0">
        <w:t xml:space="preserve"> and strengths/weaknesses of the study). The articles should be read critically. In that regard, each team should also present a list of three questions or issues that surfaced while reading the article which can be used as a starting point for a general class-wide discussion. </w:t>
      </w:r>
    </w:p>
    <w:p w14:paraId="622734D3" w14:textId="77777777" w:rsidR="00241BE0" w:rsidRDefault="00241BE0" w:rsidP="00E27C2D"/>
    <w:p w14:paraId="2396DC8F" w14:textId="77777777" w:rsidR="00DC27A8" w:rsidRPr="00CE7459" w:rsidRDefault="00393A47" w:rsidP="00CE7459">
      <w:pPr>
        <w:ind w:firstLine="720"/>
        <w:rPr>
          <w:b/>
        </w:rPr>
      </w:pPr>
      <w:r w:rsidRPr="00CE7459">
        <w:rPr>
          <w:b/>
        </w:rPr>
        <w:t xml:space="preserve">Term project </w:t>
      </w:r>
    </w:p>
    <w:p w14:paraId="3BD41B81" w14:textId="40FC7547" w:rsidR="00E27C2D" w:rsidRPr="00CD458A" w:rsidRDefault="00DC27A8" w:rsidP="00CE7459">
      <w:pPr>
        <w:ind w:left="720"/>
        <w:jc w:val="both"/>
      </w:pPr>
      <w:r>
        <w:t xml:space="preserve">There will be one term </w:t>
      </w:r>
      <w:r w:rsidRPr="00CD458A">
        <w:t xml:space="preserve">project </w:t>
      </w:r>
      <w:r w:rsidR="00CD458A" w:rsidRPr="00CD458A">
        <w:t>for the semester</w:t>
      </w:r>
      <w:r w:rsidR="00E315AF">
        <w:t xml:space="preserve">. </w:t>
      </w:r>
      <w:r w:rsidR="00350976" w:rsidRPr="00CD458A">
        <w:t>The term project</w:t>
      </w:r>
      <w:r w:rsidR="00241BE0" w:rsidRPr="00CD458A">
        <w:t xml:space="preserve"> is to investigate </w:t>
      </w:r>
      <w:r w:rsidRPr="00CD458A">
        <w:t>one</w:t>
      </w:r>
      <w:r w:rsidR="00241BE0" w:rsidRPr="00CD458A">
        <w:t xml:space="preserve"> healthcare </w:t>
      </w:r>
      <w:r w:rsidRPr="00CD458A">
        <w:t>sys</w:t>
      </w:r>
      <w:r w:rsidR="00E315AF">
        <w:t>tems engineering related topic.</w:t>
      </w:r>
      <w:r w:rsidRPr="00CD458A">
        <w:t xml:space="preserve"> </w:t>
      </w:r>
      <w:r w:rsidRPr="00CD458A">
        <w:rPr>
          <w:rFonts w:cstheme="minorHAnsi"/>
          <w:szCs w:val="22"/>
        </w:rPr>
        <w:t xml:space="preserve">Students </w:t>
      </w:r>
      <w:r w:rsidR="00CD458A" w:rsidRPr="00CD458A">
        <w:rPr>
          <w:rFonts w:cstheme="minorHAnsi"/>
          <w:szCs w:val="22"/>
        </w:rPr>
        <w:t>are</w:t>
      </w:r>
      <w:r w:rsidRPr="00CD458A">
        <w:rPr>
          <w:rFonts w:cstheme="minorHAnsi"/>
          <w:szCs w:val="22"/>
        </w:rPr>
        <w:t xml:space="preserve"> encouraged to </w:t>
      </w:r>
      <w:r w:rsidR="00623FD1">
        <w:rPr>
          <w:rFonts w:cstheme="minorHAnsi"/>
          <w:szCs w:val="22"/>
        </w:rPr>
        <w:t>select</w:t>
      </w:r>
      <w:r w:rsidRPr="00CD458A">
        <w:rPr>
          <w:rFonts w:cstheme="minorHAnsi"/>
          <w:szCs w:val="22"/>
        </w:rPr>
        <w:t xml:space="preserve"> problems from their </w:t>
      </w:r>
      <w:r w:rsidR="00CD458A" w:rsidRPr="00CD458A">
        <w:rPr>
          <w:rFonts w:cstheme="minorHAnsi"/>
          <w:szCs w:val="22"/>
        </w:rPr>
        <w:t xml:space="preserve">research or work </w:t>
      </w:r>
      <w:r w:rsidRPr="00CD458A">
        <w:rPr>
          <w:rFonts w:cstheme="minorHAnsi"/>
          <w:szCs w:val="22"/>
        </w:rPr>
        <w:t>experiences</w:t>
      </w:r>
      <w:r w:rsidR="00CD458A" w:rsidRPr="00CD458A">
        <w:rPr>
          <w:rFonts w:cstheme="minorHAnsi"/>
          <w:szCs w:val="22"/>
        </w:rPr>
        <w:t>.  If necessary, the course instruc</w:t>
      </w:r>
      <w:r w:rsidR="00E315AF">
        <w:rPr>
          <w:rFonts w:cstheme="minorHAnsi"/>
          <w:szCs w:val="22"/>
        </w:rPr>
        <w:t xml:space="preserve">tor can help identify a topic. </w:t>
      </w:r>
      <w:r w:rsidR="00CD458A" w:rsidRPr="00CD458A">
        <w:rPr>
          <w:rFonts w:cstheme="minorHAnsi"/>
          <w:szCs w:val="22"/>
        </w:rPr>
        <w:t xml:space="preserve">The </w:t>
      </w:r>
      <w:r w:rsidR="00CD458A">
        <w:rPr>
          <w:rFonts w:cstheme="minorHAnsi"/>
          <w:szCs w:val="22"/>
        </w:rPr>
        <w:t xml:space="preserve">team will </w:t>
      </w:r>
      <w:r w:rsidR="00CD458A" w:rsidRPr="00CD458A">
        <w:rPr>
          <w:rFonts w:cstheme="minorHAnsi"/>
          <w:szCs w:val="22"/>
        </w:rPr>
        <w:t xml:space="preserve">present findings from </w:t>
      </w:r>
      <w:r w:rsidR="00CD458A">
        <w:rPr>
          <w:rFonts w:cstheme="minorHAnsi"/>
          <w:szCs w:val="22"/>
        </w:rPr>
        <w:t xml:space="preserve">the chosen </w:t>
      </w:r>
      <w:r w:rsidR="00CD458A" w:rsidRPr="00CD458A">
        <w:rPr>
          <w:rFonts w:cstheme="minorHAnsi"/>
          <w:szCs w:val="22"/>
        </w:rPr>
        <w:t>case study about a healthcare</w:t>
      </w:r>
      <w:r w:rsidRPr="00CD458A">
        <w:rPr>
          <w:rFonts w:cstheme="minorHAnsi"/>
          <w:szCs w:val="22"/>
        </w:rPr>
        <w:t xml:space="preserve"> </w:t>
      </w:r>
      <w:r w:rsidR="00241BE0" w:rsidRPr="00CD458A">
        <w:t>organization, healthcare unit, or patient l</w:t>
      </w:r>
      <w:r w:rsidR="00350976" w:rsidRPr="00CD458A">
        <w:t>evel</w:t>
      </w:r>
      <w:r w:rsidR="00CD458A">
        <w:t xml:space="preserve"> </w:t>
      </w:r>
      <w:r w:rsidR="00CD458A" w:rsidRPr="00CD458A">
        <w:t>that used</w:t>
      </w:r>
      <w:r w:rsidR="00350976" w:rsidRPr="00CD458A">
        <w:t xml:space="preserve"> </w:t>
      </w:r>
      <w:r w:rsidR="00CD458A" w:rsidRPr="00CD458A">
        <w:t>industrial engineering m</w:t>
      </w:r>
      <w:r w:rsidR="00350976" w:rsidRPr="00CD458A">
        <w:t>ethods, tool</w:t>
      </w:r>
      <w:r w:rsidR="00241BE0" w:rsidRPr="00CD458A">
        <w:t>s, and techniques</w:t>
      </w:r>
      <w:r w:rsidR="00350976" w:rsidRPr="00CD458A">
        <w:t xml:space="preserve">. </w:t>
      </w:r>
      <w:r w:rsidR="00CD458A">
        <w:t>Essentially the term project is to identify a real-world case study similar to those previously st</w:t>
      </w:r>
      <w:r w:rsidR="00E315AF">
        <w:t xml:space="preserve">udied throughout the semester. </w:t>
      </w:r>
      <w:r w:rsidR="00350976" w:rsidRPr="00CD458A">
        <w:t xml:space="preserve">Students will work in teams of </w:t>
      </w:r>
      <w:r w:rsidR="00623FD1">
        <w:t>3-4 students</w:t>
      </w:r>
      <w:r w:rsidR="00350976" w:rsidRPr="00CD458A">
        <w:t xml:space="preserve"> and the outcome of their </w:t>
      </w:r>
      <w:r w:rsidR="00623FD1">
        <w:t>findings</w:t>
      </w:r>
      <w:r w:rsidR="00CD458A" w:rsidRPr="00CD458A">
        <w:t xml:space="preserve"> will be documented in a </w:t>
      </w:r>
      <w:r w:rsidR="00CD458A">
        <w:t xml:space="preserve">written </w:t>
      </w:r>
      <w:r w:rsidR="00CD458A" w:rsidRPr="00CD458A">
        <w:t>report</w:t>
      </w:r>
      <w:r w:rsidR="00350976" w:rsidRPr="00CD458A">
        <w:t xml:space="preserve"> </w:t>
      </w:r>
      <w:r w:rsidR="00CD458A">
        <w:t xml:space="preserve">and will also </w:t>
      </w:r>
      <w:r w:rsidR="00350976" w:rsidRPr="00CD458A">
        <w:t xml:space="preserve">be presented at the end of the course. </w:t>
      </w:r>
      <w:r w:rsidR="00CD458A" w:rsidRPr="00CD458A">
        <w:t>Effort report and peer evaluations will be required.</w:t>
      </w:r>
    </w:p>
    <w:p w14:paraId="55B5D5B3" w14:textId="77777777" w:rsidR="00E27C2D" w:rsidRPr="00DD1100" w:rsidRDefault="00E27C2D" w:rsidP="00820834"/>
    <w:p w14:paraId="35905660" w14:textId="03A4CC6E" w:rsidR="00F31A15" w:rsidRPr="00DD1100" w:rsidRDefault="00F31A15" w:rsidP="00F53BB1">
      <w:pPr>
        <w:outlineLvl w:val="0"/>
        <w:rPr>
          <w:b/>
          <w:i/>
        </w:rPr>
      </w:pPr>
      <w:r w:rsidRPr="00DD1100">
        <w:rPr>
          <w:b/>
          <w:i/>
        </w:rPr>
        <w:t>Attendance</w:t>
      </w:r>
      <w:r w:rsidR="003731F7">
        <w:rPr>
          <w:b/>
          <w:i/>
        </w:rPr>
        <w:t xml:space="preserve"> Policy</w:t>
      </w:r>
    </w:p>
    <w:p w14:paraId="4715B93B" w14:textId="2F2C01F4" w:rsidR="00F31A15" w:rsidRPr="00DD1100" w:rsidRDefault="00F31A15" w:rsidP="00820834">
      <w:r w:rsidRPr="00DD1100">
        <w:t>Attendance is required</w:t>
      </w:r>
      <w:r w:rsidR="006363AA">
        <w:t>. Students</w:t>
      </w:r>
      <w:r w:rsidRPr="00DD1100">
        <w:t xml:space="preserve"> are expected to be aware of all announcements made in class and know all previously covered material when attend</w:t>
      </w:r>
      <w:r w:rsidR="006363AA">
        <w:t>ing</w:t>
      </w:r>
      <w:r w:rsidRPr="00DD1100">
        <w:t xml:space="preserve"> the following class. </w:t>
      </w:r>
    </w:p>
    <w:p w14:paraId="00072229" w14:textId="77777777" w:rsidR="00F31A15" w:rsidRPr="00DD1100" w:rsidRDefault="00F31A15" w:rsidP="00820834">
      <w:pPr>
        <w:rPr>
          <w:b/>
          <w:i/>
        </w:rPr>
      </w:pPr>
    </w:p>
    <w:p w14:paraId="79EB4A53" w14:textId="092232E5" w:rsidR="00820834" w:rsidRPr="00CD5B28" w:rsidRDefault="00150B6F" w:rsidP="00F53BB1">
      <w:pPr>
        <w:outlineLvl w:val="0"/>
        <w:rPr>
          <w:b/>
          <w:i/>
        </w:rPr>
      </w:pPr>
      <w:r w:rsidRPr="00DD1100">
        <w:rPr>
          <w:b/>
          <w:i/>
        </w:rPr>
        <w:t xml:space="preserve">Late Assignments and </w:t>
      </w:r>
      <w:r w:rsidR="00DD0E35" w:rsidRPr="00CD5B28">
        <w:rPr>
          <w:b/>
          <w:i/>
        </w:rPr>
        <w:t>Make-Up Policy</w:t>
      </w:r>
    </w:p>
    <w:p w14:paraId="29AFE1B7" w14:textId="4457E734" w:rsidR="009B3576" w:rsidRPr="00CD5B28" w:rsidRDefault="009B3576" w:rsidP="00CE7459">
      <w:r w:rsidRPr="00CD5B28">
        <w:t>Late homework assignments will be accepted for 24 hours after the due date with a 25% deduction.</w:t>
      </w:r>
    </w:p>
    <w:p w14:paraId="5B72E6EC" w14:textId="77777777" w:rsidR="009B3576" w:rsidRPr="00CD5B28" w:rsidRDefault="009B3576" w:rsidP="00CE7459"/>
    <w:p w14:paraId="5AB578E8" w14:textId="3F7F4451" w:rsidR="001B26B3" w:rsidRPr="00DD1100" w:rsidRDefault="00150B6F" w:rsidP="00CE7459">
      <w:r w:rsidRPr="00CD5B28">
        <w:t>In general, there will be no makeup exams</w:t>
      </w:r>
      <w:r w:rsidR="00623FD1" w:rsidRPr="00CD5B28">
        <w:t xml:space="preserve"> or assignments</w:t>
      </w:r>
      <w:r w:rsidRPr="00CD5B28">
        <w:t xml:space="preserve"> given. However, a student is permitted to make up a missed exam</w:t>
      </w:r>
      <w:r w:rsidR="00623FD1" w:rsidRPr="00CD5B28">
        <w:t>/quiz</w:t>
      </w:r>
      <w:r w:rsidRPr="00CD5B28">
        <w:t xml:space="preserve"> without penalty if he/she has a conflict between an exam/quiz and a scheduled University-approved activity</w:t>
      </w:r>
      <w:r w:rsidR="00623FD1" w:rsidRPr="00CD5B28">
        <w:t>.  P</w:t>
      </w:r>
      <w:r w:rsidRPr="00CD5B28">
        <w:t xml:space="preserve">lease do not ask for a make-up exam to attend a job interview. A student needing a make-up exam </w:t>
      </w:r>
      <w:r w:rsidR="00CE7459" w:rsidRPr="00CD5B28">
        <w:t xml:space="preserve">or assignment </w:t>
      </w:r>
      <w:r w:rsidRPr="00CD5B28">
        <w:t>due to schedule conflicts must notify the instructor at least one week before t</w:t>
      </w:r>
      <w:r w:rsidR="00623FD1" w:rsidRPr="00CD5B28">
        <w:t>he day the exam</w:t>
      </w:r>
      <w:r w:rsidR="00CE7459" w:rsidRPr="00CD5B28">
        <w:t xml:space="preserve"> or assignment</w:t>
      </w:r>
      <w:r w:rsidR="00623FD1" w:rsidRPr="00CD5B28">
        <w:t xml:space="preserve"> is scheduled</w:t>
      </w:r>
      <w:r w:rsidRPr="00CD5B28">
        <w:t xml:space="preserve">. </w:t>
      </w:r>
      <w:r w:rsidR="001B26B3" w:rsidRPr="00CD5B28">
        <w:t>Excused absences are consistent with university policies in the undergraduate catalog (</w:t>
      </w:r>
      <w:hyperlink r:id="rId14" w:history="1">
        <w:r w:rsidR="00D2542F" w:rsidRPr="00CD5B28">
          <w:rPr>
            <w:rStyle w:val="Hyperlink"/>
            <w:color w:val="auto"/>
          </w:rPr>
          <w:t>https://catalog.ufl.edu/ugrad/current/regulations/info/attendance.aspx</w:t>
        </w:r>
      </w:hyperlink>
      <w:r w:rsidR="00D2542F" w:rsidRPr="00CD5B28">
        <w:t>)</w:t>
      </w:r>
      <w:r w:rsidR="001B26B3" w:rsidRPr="00CD5B28">
        <w:t xml:space="preserve"> and require appropriate documentation.</w:t>
      </w:r>
    </w:p>
    <w:p w14:paraId="5CD91B84" w14:textId="796D82E2" w:rsidR="006E7FC7" w:rsidRDefault="006E7FC7" w:rsidP="00820834">
      <w:pPr>
        <w:rPr>
          <w:color w:val="0070C0"/>
        </w:rPr>
      </w:pPr>
    </w:p>
    <w:p w14:paraId="38EC32A7" w14:textId="1C7825F3" w:rsidR="006363AA" w:rsidRPr="00DD1100" w:rsidRDefault="006363AA" w:rsidP="006363AA">
      <w:pPr>
        <w:outlineLvl w:val="0"/>
        <w:rPr>
          <w:b/>
          <w:i/>
        </w:rPr>
      </w:pPr>
      <w:r w:rsidRPr="00DD1100">
        <w:rPr>
          <w:b/>
          <w:i/>
        </w:rPr>
        <w:t>A</w:t>
      </w:r>
      <w:r>
        <w:rPr>
          <w:b/>
          <w:i/>
        </w:rPr>
        <w:t>cademic Integrity</w:t>
      </w:r>
    </w:p>
    <w:p w14:paraId="2AA5161E" w14:textId="314AB0D2" w:rsidR="006363AA" w:rsidRDefault="006363AA" w:rsidP="006363AA">
      <w:r w:rsidRPr="006363AA">
        <w:t xml:space="preserve">Academic integrity requires that students take credit only for ideas and efforts that are their own. Students must not use unauthorized assistance, materials, information, or study aids in any assessments. Students must not use another person or his or her work as a substitute in taking assessments or completing homework or activities. </w:t>
      </w:r>
      <w:r w:rsidRPr="006363AA">
        <w:lastRenderedPageBreak/>
        <w:t>Students must not take any credit for a team project unless the student has made a fair and substantial contribution to the group effort. Lastly, student must not intentionally or knowingly help or attempt to help another student to commit an act of academic misconduct.</w:t>
      </w:r>
    </w:p>
    <w:p w14:paraId="196E352B" w14:textId="77777777" w:rsidR="006363AA" w:rsidRPr="006363AA" w:rsidRDefault="006363AA" w:rsidP="006363AA"/>
    <w:p w14:paraId="10017178" w14:textId="77777777" w:rsidR="006E7FC7" w:rsidRPr="00DD1100" w:rsidRDefault="006E7FC7" w:rsidP="00F53BB1">
      <w:pPr>
        <w:outlineLvl w:val="0"/>
        <w:rPr>
          <w:b/>
          <w:i/>
        </w:rPr>
      </w:pPr>
      <w:r w:rsidRPr="00DD1100">
        <w:rPr>
          <w:b/>
          <w:i/>
        </w:rPr>
        <w:t>Evaluation of Grades</w:t>
      </w:r>
    </w:p>
    <w:tbl>
      <w:tblPr>
        <w:tblStyle w:val="TableGrid"/>
        <w:tblW w:w="0" w:type="auto"/>
        <w:tblLook w:val="04A0" w:firstRow="1" w:lastRow="0" w:firstColumn="1" w:lastColumn="0" w:noHBand="0" w:noVBand="1"/>
      </w:tblPr>
      <w:tblGrid>
        <w:gridCol w:w="2425"/>
        <w:gridCol w:w="1530"/>
        <w:gridCol w:w="2970"/>
      </w:tblGrid>
      <w:tr w:rsidR="006E7FC7" w:rsidRPr="00DD1100" w14:paraId="086AA3D4" w14:textId="77777777" w:rsidTr="00065A5F">
        <w:tc>
          <w:tcPr>
            <w:tcW w:w="2425" w:type="dxa"/>
            <w:shd w:val="clear" w:color="auto" w:fill="BDD6EE" w:themeFill="accent1" w:themeFillTint="66"/>
          </w:tcPr>
          <w:p w14:paraId="226ACC42" w14:textId="77777777" w:rsidR="006E7FC7" w:rsidRPr="00DD1100" w:rsidRDefault="006E7FC7" w:rsidP="00820834">
            <w:pPr>
              <w:rPr>
                <w:b/>
              </w:rPr>
            </w:pPr>
            <w:r w:rsidRPr="00DD1100">
              <w:rPr>
                <w:b/>
              </w:rPr>
              <w:t>Assignment</w:t>
            </w:r>
          </w:p>
        </w:tc>
        <w:tc>
          <w:tcPr>
            <w:tcW w:w="1530" w:type="dxa"/>
            <w:shd w:val="clear" w:color="auto" w:fill="BDD6EE" w:themeFill="accent1" w:themeFillTint="66"/>
          </w:tcPr>
          <w:p w14:paraId="762AB446" w14:textId="350B37EA" w:rsidR="006E7FC7" w:rsidRPr="00DD1100" w:rsidRDefault="00EE4BC6" w:rsidP="006E7FC7">
            <w:pPr>
              <w:jc w:val="center"/>
              <w:rPr>
                <w:b/>
              </w:rPr>
            </w:pPr>
            <w:r>
              <w:rPr>
                <w:b/>
              </w:rPr>
              <w:t>Number</w:t>
            </w:r>
          </w:p>
        </w:tc>
        <w:tc>
          <w:tcPr>
            <w:tcW w:w="2970" w:type="dxa"/>
            <w:shd w:val="clear" w:color="auto" w:fill="BDD6EE" w:themeFill="accent1" w:themeFillTint="66"/>
          </w:tcPr>
          <w:p w14:paraId="5F52D963" w14:textId="77777777" w:rsidR="006E7FC7" w:rsidRPr="00DD1100" w:rsidRDefault="006E7FC7" w:rsidP="006E7FC7">
            <w:pPr>
              <w:jc w:val="center"/>
              <w:rPr>
                <w:b/>
              </w:rPr>
            </w:pPr>
            <w:r w:rsidRPr="00DD1100">
              <w:rPr>
                <w:b/>
              </w:rPr>
              <w:t>Percentage of Final Grade</w:t>
            </w:r>
          </w:p>
        </w:tc>
      </w:tr>
      <w:tr w:rsidR="009E03F3" w:rsidRPr="00DD1100" w14:paraId="6398C783" w14:textId="77777777" w:rsidTr="009565CE">
        <w:tc>
          <w:tcPr>
            <w:tcW w:w="2425" w:type="dxa"/>
          </w:tcPr>
          <w:p w14:paraId="7E1BAEF7" w14:textId="43925984" w:rsidR="009E03F3" w:rsidRPr="00DD1100" w:rsidRDefault="00CC7F60" w:rsidP="00EE4BC6">
            <w:r>
              <w:t>Homework, Quizzes, and Class Assignments</w:t>
            </w:r>
          </w:p>
        </w:tc>
        <w:tc>
          <w:tcPr>
            <w:tcW w:w="1530" w:type="dxa"/>
          </w:tcPr>
          <w:p w14:paraId="0714275B" w14:textId="0EAD6DB2" w:rsidR="009E03F3" w:rsidRPr="00DD1100" w:rsidRDefault="00DC27A8" w:rsidP="00CC7F60">
            <w:pPr>
              <w:jc w:val="center"/>
            </w:pPr>
            <w:r>
              <w:t>8-10</w:t>
            </w:r>
          </w:p>
        </w:tc>
        <w:tc>
          <w:tcPr>
            <w:tcW w:w="2970" w:type="dxa"/>
          </w:tcPr>
          <w:p w14:paraId="2B3677A5" w14:textId="634C0FF0" w:rsidR="009E03F3" w:rsidRPr="00DD1100" w:rsidRDefault="00CC7F60" w:rsidP="009E03F3">
            <w:pPr>
              <w:jc w:val="center"/>
            </w:pPr>
            <w:r>
              <w:t>50%</w:t>
            </w:r>
          </w:p>
        </w:tc>
      </w:tr>
      <w:tr w:rsidR="009E03F3" w:rsidRPr="00DD1100" w14:paraId="5FF27DD1" w14:textId="77777777" w:rsidTr="009565CE">
        <w:tc>
          <w:tcPr>
            <w:tcW w:w="2425" w:type="dxa"/>
          </w:tcPr>
          <w:p w14:paraId="2EDEEA3D" w14:textId="2063C132" w:rsidR="009E03F3" w:rsidRPr="00DD1100" w:rsidRDefault="00CC7F60" w:rsidP="00E4193E">
            <w:r>
              <w:t>Case Studies</w:t>
            </w:r>
          </w:p>
        </w:tc>
        <w:tc>
          <w:tcPr>
            <w:tcW w:w="1530" w:type="dxa"/>
          </w:tcPr>
          <w:p w14:paraId="38CCEACC" w14:textId="62131F92" w:rsidR="009E03F3" w:rsidRPr="00DD1100" w:rsidRDefault="00CC7F60" w:rsidP="00E4193E">
            <w:pPr>
              <w:jc w:val="center"/>
            </w:pPr>
            <w:r>
              <w:t>3</w:t>
            </w:r>
            <w:r w:rsidR="00E4193E">
              <w:t xml:space="preserve"> </w:t>
            </w:r>
          </w:p>
        </w:tc>
        <w:tc>
          <w:tcPr>
            <w:tcW w:w="2970" w:type="dxa"/>
          </w:tcPr>
          <w:p w14:paraId="28585646" w14:textId="14F6A309" w:rsidR="009E03F3" w:rsidRPr="00DD1100" w:rsidRDefault="00CC7F60" w:rsidP="00CC7F60">
            <w:pPr>
              <w:jc w:val="center"/>
            </w:pPr>
            <w:r>
              <w:t>25</w:t>
            </w:r>
            <w:r w:rsidR="009E03F3" w:rsidRPr="00DD1100">
              <w:t>%</w:t>
            </w:r>
          </w:p>
        </w:tc>
      </w:tr>
      <w:tr w:rsidR="009E03F3" w:rsidRPr="00DD1100" w14:paraId="37E79C89" w14:textId="77777777" w:rsidTr="009565CE">
        <w:tc>
          <w:tcPr>
            <w:tcW w:w="2425" w:type="dxa"/>
          </w:tcPr>
          <w:p w14:paraId="74D19237" w14:textId="17C1E7C9" w:rsidR="009E03F3" w:rsidRPr="00DD1100" w:rsidRDefault="00EE4BC6" w:rsidP="009E03F3">
            <w:r>
              <w:t>Term</w:t>
            </w:r>
            <w:r w:rsidR="009E03F3" w:rsidRPr="00DD1100">
              <w:t xml:space="preserve"> Project</w:t>
            </w:r>
          </w:p>
        </w:tc>
        <w:tc>
          <w:tcPr>
            <w:tcW w:w="1530" w:type="dxa"/>
          </w:tcPr>
          <w:p w14:paraId="26E33946" w14:textId="4EC99DCE" w:rsidR="009E03F3" w:rsidRPr="00DD1100" w:rsidRDefault="00EE4BC6" w:rsidP="009E03F3">
            <w:pPr>
              <w:jc w:val="center"/>
            </w:pPr>
            <w:r>
              <w:t>1</w:t>
            </w:r>
          </w:p>
        </w:tc>
        <w:tc>
          <w:tcPr>
            <w:tcW w:w="2970" w:type="dxa"/>
          </w:tcPr>
          <w:p w14:paraId="7618FE7B" w14:textId="2F449B8B" w:rsidR="009E03F3" w:rsidRPr="00DD1100" w:rsidRDefault="009E03F3" w:rsidP="00CC7F60">
            <w:pPr>
              <w:jc w:val="center"/>
            </w:pPr>
            <w:r w:rsidRPr="00DD1100">
              <w:t>2</w:t>
            </w:r>
            <w:r w:rsidR="00CC7F60">
              <w:t>5</w:t>
            </w:r>
            <w:r w:rsidRPr="00DD1100">
              <w:t>%</w:t>
            </w:r>
          </w:p>
        </w:tc>
      </w:tr>
      <w:tr w:rsidR="006E7FC7" w:rsidRPr="00DD1100" w14:paraId="385E30FE" w14:textId="77777777" w:rsidTr="009565CE">
        <w:trPr>
          <w:trHeight w:val="251"/>
        </w:trPr>
        <w:tc>
          <w:tcPr>
            <w:tcW w:w="2425" w:type="dxa"/>
          </w:tcPr>
          <w:p w14:paraId="006DDD4E" w14:textId="1114B710" w:rsidR="006E7FC7" w:rsidRPr="00DD1100" w:rsidRDefault="00C934D1" w:rsidP="00820834">
            <w:pPr>
              <w:rPr>
                <w:i/>
              </w:rPr>
            </w:pPr>
            <w:r w:rsidRPr="00DD1100">
              <w:rPr>
                <w:i/>
              </w:rPr>
              <w:t>Total</w:t>
            </w:r>
          </w:p>
        </w:tc>
        <w:tc>
          <w:tcPr>
            <w:tcW w:w="1530" w:type="dxa"/>
          </w:tcPr>
          <w:p w14:paraId="11CFB61B" w14:textId="02A2140D" w:rsidR="006E7FC7" w:rsidRPr="00DD1100" w:rsidRDefault="006E7FC7" w:rsidP="006E7FC7">
            <w:pPr>
              <w:jc w:val="center"/>
              <w:rPr>
                <w:i/>
              </w:rPr>
            </w:pPr>
          </w:p>
        </w:tc>
        <w:tc>
          <w:tcPr>
            <w:tcW w:w="2970" w:type="dxa"/>
          </w:tcPr>
          <w:p w14:paraId="0DC42222" w14:textId="77777777" w:rsidR="006E7FC7" w:rsidRPr="00DD1100" w:rsidRDefault="006E7FC7" w:rsidP="006E7FC7">
            <w:pPr>
              <w:jc w:val="center"/>
              <w:rPr>
                <w:i/>
              </w:rPr>
            </w:pPr>
            <w:r w:rsidRPr="00DD1100">
              <w:rPr>
                <w:i/>
              </w:rPr>
              <w:t>100%</w:t>
            </w:r>
          </w:p>
        </w:tc>
      </w:tr>
    </w:tbl>
    <w:p w14:paraId="108A546C" w14:textId="77777777" w:rsidR="006E7FC7" w:rsidRPr="00DD1100" w:rsidRDefault="006E7FC7" w:rsidP="00820834">
      <w:pPr>
        <w:rPr>
          <w:b/>
        </w:rPr>
      </w:pPr>
    </w:p>
    <w:p w14:paraId="25D5660A" w14:textId="77777777" w:rsidR="006E7FC7" w:rsidRPr="00DD1100" w:rsidRDefault="006E7FC7" w:rsidP="00F53BB1">
      <w:pPr>
        <w:outlineLvl w:val="0"/>
        <w:rPr>
          <w:b/>
          <w:i/>
        </w:rPr>
      </w:pPr>
      <w:r w:rsidRPr="00DD1100">
        <w:rPr>
          <w:b/>
          <w:i/>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394E22" w:rsidRPr="00DD1100" w14:paraId="65F8D0F6" w14:textId="77777777" w:rsidTr="00065A5F">
        <w:trPr>
          <w:trHeight w:val="98"/>
        </w:trPr>
        <w:tc>
          <w:tcPr>
            <w:tcW w:w="1350" w:type="dxa"/>
            <w:shd w:val="clear" w:color="auto" w:fill="BDD6EE" w:themeFill="accent1" w:themeFillTint="66"/>
            <w:vAlign w:val="center"/>
          </w:tcPr>
          <w:p w14:paraId="06B846F5" w14:textId="4FC1C87B" w:rsidR="00394E22" w:rsidRPr="00DD1100" w:rsidRDefault="00394E22" w:rsidP="00394E22">
            <w:pPr>
              <w:pStyle w:val="Default"/>
              <w:jc w:val="center"/>
              <w:rPr>
                <w:rFonts w:ascii="Cambria" w:hAnsi="Cambria"/>
                <w:b/>
                <w:color w:val="auto"/>
                <w:sz w:val="22"/>
                <w:szCs w:val="22"/>
              </w:rPr>
            </w:pPr>
            <w:r w:rsidRPr="00DD1100">
              <w:rPr>
                <w:rFonts w:ascii="Cambria" w:hAnsi="Cambria"/>
                <w:b/>
                <w:color w:val="auto"/>
                <w:sz w:val="22"/>
                <w:szCs w:val="22"/>
              </w:rPr>
              <w:t>Grade</w:t>
            </w:r>
          </w:p>
        </w:tc>
        <w:tc>
          <w:tcPr>
            <w:tcW w:w="990" w:type="dxa"/>
            <w:shd w:val="clear" w:color="auto" w:fill="BDD6EE" w:themeFill="accent1" w:themeFillTint="66"/>
            <w:vAlign w:val="center"/>
          </w:tcPr>
          <w:p w14:paraId="6686D6C1" w14:textId="0388C482" w:rsidR="00394E22" w:rsidRPr="00DD1100" w:rsidRDefault="00394E22" w:rsidP="00394E22">
            <w:pPr>
              <w:pStyle w:val="Default"/>
              <w:jc w:val="center"/>
              <w:rPr>
                <w:rFonts w:ascii="Cambria" w:hAnsi="Cambria"/>
                <w:b/>
                <w:color w:val="auto"/>
                <w:sz w:val="22"/>
                <w:szCs w:val="22"/>
              </w:rPr>
            </w:pPr>
            <w:r w:rsidRPr="00DD1100">
              <w:rPr>
                <w:rFonts w:ascii="Cambria" w:hAnsi="Cambria"/>
                <w:b/>
                <w:color w:val="auto"/>
                <w:sz w:val="22"/>
                <w:szCs w:val="22"/>
              </w:rPr>
              <w:t>Range</w:t>
            </w:r>
          </w:p>
        </w:tc>
        <w:tc>
          <w:tcPr>
            <w:tcW w:w="1170" w:type="dxa"/>
            <w:shd w:val="clear" w:color="auto" w:fill="BDD6EE" w:themeFill="accent1" w:themeFillTint="66"/>
          </w:tcPr>
          <w:p w14:paraId="5DE99B54" w14:textId="64BB3036" w:rsidR="00394E22" w:rsidRPr="00DD1100" w:rsidRDefault="00394E22" w:rsidP="00394E22">
            <w:pPr>
              <w:pStyle w:val="Default"/>
              <w:jc w:val="center"/>
              <w:rPr>
                <w:rFonts w:ascii="Cambria" w:hAnsi="Cambria"/>
                <w:color w:val="auto"/>
                <w:sz w:val="22"/>
                <w:szCs w:val="22"/>
              </w:rPr>
            </w:pPr>
            <w:r w:rsidRPr="00DD1100">
              <w:rPr>
                <w:rFonts w:ascii="Cambria" w:hAnsi="Cambria"/>
                <w:b/>
                <w:bCs/>
                <w:color w:val="auto"/>
                <w:sz w:val="22"/>
                <w:szCs w:val="22"/>
              </w:rPr>
              <w:t>Grade Points</w:t>
            </w:r>
          </w:p>
        </w:tc>
      </w:tr>
      <w:tr w:rsidR="00394E22" w:rsidRPr="00DD1100" w14:paraId="2BEBD8B5" w14:textId="77777777" w:rsidTr="009565CE">
        <w:trPr>
          <w:trHeight w:val="100"/>
        </w:trPr>
        <w:tc>
          <w:tcPr>
            <w:tcW w:w="1350" w:type="dxa"/>
            <w:vAlign w:val="center"/>
          </w:tcPr>
          <w:p w14:paraId="15755957" w14:textId="38B3DA33"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A</w:t>
            </w:r>
          </w:p>
        </w:tc>
        <w:tc>
          <w:tcPr>
            <w:tcW w:w="990" w:type="dxa"/>
            <w:vAlign w:val="center"/>
          </w:tcPr>
          <w:p w14:paraId="51F12EA1" w14:textId="5B463E28" w:rsidR="00394E22" w:rsidRPr="00DD1100" w:rsidRDefault="00394E22" w:rsidP="00226D7C">
            <w:pPr>
              <w:pStyle w:val="Default"/>
              <w:jc w:val="center"/>
              <w:rPr>
                <w:rFonts w:ascii="Cambria" w:hAnsi="Cambria"/>
                <w:color w:val="auto"/>
                <w:sz w:val="22"/>
                <w:szCs w:val="22"/>
              </w:rPr>
            </w:pPr>
            <w:r w:rsidRPr="00DD1100">
              <w:rPr>
                <w:rFonts w:ascii="Cambria" w:hAnsi="Cambria"/>
                <w:color w:val="auto"/>
                <w:sz w:val="22"/>
                <w:szCs w:val="22"/>
              </w:rPr>
              <w:t>9</w:t>
            </w:r>
            <w:r w:rsidR="00226D7C" w:rsidRPr="00DD1100">
              <w:rPr>
                <w:rFonts w:ascii="Cambria" w:hAnsi="Cambria"/>
                <w:color w:val="auto"/>
                <w:sz w:val="22"/>
                <w:szCs w:val="22"/>
              </w:rPr>
              <w:t>3</w:t>
            </w:r>
            <w:r w:rsidRPr="00DD1100">
              <w:rPr>
                <w:rFonts w:ascii="Cambria" w:hAnsi="Cambria"/>
                <w:color w:val="auto"/>
                <w:sz w:val="22"/>
                <w:szCs w:val="22"/>
              </w:rPr>
              <w:t>-100</w:t>
            </w:r>
          </w:p>
        </w:tc>
        <w:tc>
          <w:tcPr>
            <w:tcW w:w="1170" w:type="dxa"/>
          </w:tcPr>
          <w:p w14:paraId="2C96B007" w14:textId="7C356E1E"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4.00</w:t>
            </w:r>
          </w:p>
        </w:tc>
      </w:tr>
      <w:tr w:rsidR="00394E22" w:rsidRPr="00DD1100" w14:paraId="59D9D725" w14:textId="77777777" w:rsidTr="009565CE">
        <w:trPr>
          <w:trHeight w:val="100"/>
        </w:trPr>
        <w:tc>
          <w:tcPr>
            <w:tcW w:w="1350" w:type="dxa"/>
            <w:vAlign w:val="center"/>
          </w:tcPr>
          <w:p w14:paraId="11E55B44" w14:textId="1BF479DD"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A-</w:t>
            </w:r>
          </w:p>
        </w:tc>
        <w:tc>
          <w:tcPr>
            <w:tcW w:w="990" w:type="dxa"/>
            <w:vAlign w:val="center"/>
          </w:tcPr>
          <w:p w14:paraId="26EB0C6E" w14:textId="01CBF99B"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90-92</w:t>
            </w:r>
          </w:p>
        </w:tc>
        <w:tc>
          <w:tcPr>
            <w:tcW w:w="1170" w:type="dxa"/>
          </w:tcPr>
          <w:p w14:paraId="2248B1CD" w14:textId="28CE6152"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3.67</w:t>
            </w:r>
          </w:p>
        </w:tc>
      </w:tr>
      <w:tr w:rsidR="00394E22" w:rsidRPr="00DD1100" w14:paraId="63911BDD" w14:textId="77777777" w:rsidTr="009565CE">
        <w:trPr>
          <w:trHeight w:val="100"/>
        </w:trPr>
        <w:tc>
          <w:tcPr>
            <w:tcW w:w="1350" w:type="dxa"/>
            <w:vAlign w:val="center"/>
          </w:tcPr>
          <w:p w14:paraId="151F7FD5" w14:textId="153055E0"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B+</w:t>
            </w:r>
          </w:p>
        </w:tc>
        <w:tc>
          <w:tcPr>
            <w:tcW w:w="990" w:type="dxa"/>
            <w:vAlign w:val="center"/>
          </w:tcPr>
          <w:p w14:paraId="7477DC9A" w14:textId="64EEF8C7" w:rsidR="00394E22" w:rsidRPr="00DD1100" w:rsidRDefault="00187802" w:rsidP="00226D7C">
            <w:pPr>
              <w:pStyle w:val="Default"/>
              <w:jc w:val="center"/>
              <w:rPr>
                <w:rFonts w:ascii="Cambria" w:hAnsi="Cambria"/>
                <w:color w:val="auto"/>
                <w:sz w:val="22"/>
                <w:szCs w:val="22"/>
              </w:rPr>
            </w:pPr>
            <w:r w:rsidRPr="00DD1100">
              <w:rPr>
                <w:rFonts w:ascii="Cambria" w:hAnsi="Cambria"/>
                <w:color w:val="auto"/>
                <w:sz w:val="22"/>
                <w:szCs w:val="22"/>
              </w:rPr>
              <w:t>87</w:t>
            </w:r>
            <w:r w:rsidR="00394E22" w:rsidRPr="00DD1100">
              <w:rPr>
                <w:rFonts w:ascii="Cambria" w:hAnsi="Cambria"/>
                <w:color w:val="auto"/>
                <w:sz w:val="22"/>
                <w:szCs w:val="22"/>
              </w:rPr>
              <w:t>-</w:t>
            </w:r>
            <w:r w:rsidR="00226D7C" w:rsidRPr="00DD1100">
              <w:rPr>
                <w:rFonts w:ascii="Cambria" w:hAnsi="Cambria"/>
                <w:color w:val="auto"/>
                <w:sz w:val="22"/>
                <w:szCs w:val="22"/>
              </w:rPr>
              <w:t>89</w:t>
            </w:r>
          </w:p>
        </w:tc>
        <w:tc>
          <w:tcPr>
            <w:tcW w:w="1170" w:type="dxa"/>
          </w:tcPr>
          <w:p w14:paraId="3556F210" w14:textId="10785A56"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3.33</w:t>
            </w:r>
          </w:p>
        </w:tc>
      </w:tr>
      <w:tr w:rsidR="00394E22" w:rsidRPr="00DD1100" w14:paraId="3E5EB525" w14:textId="77777777" w:rsidTr="009565CE">
        <w:trPr>
          <w:trHeight w:val="100"/>
        </w:trPr>
        <w:tc>
          <w:tcPr>
            <w:tcW w:w="1350" w:type="dxa"/>
            <w:vAlign w:val="center"/>
          </w:tcPr>
          <w:p w14:paraId="50E6D523" w14:textId="064A1A8D"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B</w:t>
            </w:r>
          </w:p>
        </w:tc>
        <w:tc>
          <w:tcPr>
            <w:tcW w:w="990" w:type="dxa"/>
            <w:vAlign w:val="center"/>
          </w:tcPr>
          <w:p w14:paraId="428B701D" w14:textId="78D8E949" w:rsidR="00394E22" w:rsidRPr="00DD1100" w:rsidRDefault="00394E22" w:rsidP="00187802">
            <w:pPr>
              <w:pStyle w:val="Default"/>
              <w:jc w:val="center"/>
              <w:rPr>
                <w:rFonts w:ascii="Cambria" w:hAnsi="Cambria"/>
                <w:color w:val="auto"/>
                <w:sz w:val="22"/>
                <w:szCs w:val="22"/>
              </w:rPr>
            </w:pPr>
            <w:r w:rsidRPr="00DD1100">
              <w:rPr>
                <w:rFonts w:ascii="Cambria" w:hAnsi="Cambria"/>
                <w:color w:val="auto"/>
                <w:sz w:val="22"/>
                <w:szCs w:val="22"/>
              </w:rPr>
              <w:t>8</w:t>
            </w:r>
            <w:r w:rsidR="00226D7C" w:rsidRPr="00DD1100">
              <w:rPr>
                <w:rFonts w:ascii="Cambria" w:hAnsi="Cambria"/>
                <w:color w:val="auto"/>
                <w:sz w:val="22"/>
                <w:szCs w:val="22"/>
              </w:rPr>
              <w:t>3</w:t>
            </w:r>
            <w:r w:rsidRPr="00DD1100">
              <w:rPr>
                <w:rFonts w:ascii="Cambria" w:hAnsi="Cambria"/>
                <w:color w:val="auto"/>
                <w:sz w:val="22"/>
                <w:szCs w:val="22"/>
              </w:rPr>
              <w:t>-8</w:t>
            </w:r>
            <w:r w:rsidR="00187802" w:rsidRPr="00DD1100">
              <w:rPr>
                <w:rFonts w:ascii="Cambria" w:hAnsi="Cambria"/>
                <w:color w:val="auto"/>
                <w:sz w:val="22"/>
                <w:szCs w:val="22"/>
              </w:rPr>
              <w:t>6</w:t>
            </w:r>
          </w:p>
        </w:tc>
        <w:tc>
          <w:tcPr>
            <w:tcW w:w="1170" w:type="dxa"/>
          </w:tcPr>
          <w:p w14:paraId="7A58DE8D" w14:textId="742E5D05"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3.00</w:t>
            </w:r>
          </w:p>
        </w:tc>
      </w:tr>
      <w:tr w:rsidR="00394E22" w:rsidRPr="00DD1100" w14:paraId="3C1103DB" w14:textId="77777777" w:rsidTr="009565CE">
        <w:trPr>
          <w:trHeight w:val="100"/>
        </w:trPr>
        <w:tc>
          <w:tcPr>
            <w:tcW w:w="1350" w:type="dxa"/>
            <w:vAlign w:val="center"/>
          </w:tcPr>
          <w:p w14:paraId="525811E6" w14:textId="081561B5"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B-</w:t>
            </w:r>
          </w:p>
        </w:tc>
        <w:tc>
          <w:tcPr>
            <w:tcW w:w="990" w:type="dxa"/>
            <w:vAlign w:val="center"/>
          </w:tcPr>
          <w:p w14:paraId="17B38D02" w14:textId="64C95C22"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80-82</w:t>
            </w:r>
          </w:p>
        </w:tc>
        <w:tc>
          <w:tcPr>
            <w:tcW w:w="1170" w:type="dxa"/>
          </w:tcPr>
          <w:p w14:paraId="5E354125" w14:textId="31B38978"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2.67</w:t>
            </w:r>
          </w:p>
        </w:tc>
      </w:tr>
      <w:tr w:rsidR="00394E22" w:rsidRPr="00DD1100" w14:paraId="3A598DF8" w14:textId="77777777" w:rsidTr="009565CE">
        <w:trPr>
          <w:trHeight w:val="100"/>
        </w:trPr>
        <w:tc>
          <w:tcPr>
            <w:tcW w:w="1350" w:type="dxa"/>
            <w:vAlign w:val="center"/>
          </w:tcPr>
          <w:p w14:paraId="73CDB31C" w14:textId="0EDCD22D"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C+</w:t>
            </w:r>
          </w:p>
        </w:tc>
        <w:tc>
          <w:tcPr>
            <w:tcW w:w="990" w:type="dxa"/>
            <w:vAlign w:val="center"/>
          </w:tcPr>
          <w:p w14:paraId="355D2F1C" w14:textId="2385AB22" w:rsidR="00394E22" w:rsidRPr="00DD1100" w:rsidRDefault="00187802" w:rsidP="00394E22">
            <w:pPr>
              <w:pStyle w:val="Default"/>
              <w:jc w:val="center"/>
              <w:rPr>
                <w:rFonts w:ascii="Cambria" w:hAnsi="Cambria"/>
                <w:color w:val="auto"/>
                <w:sz w:val="22"/>
                <w:szCs w:val="22"/>
              </w:rPr>
            </w:pPr>
            <w:r w:rsidRPr="00DD1100">
              <w:rPr>
                <w:rFonts w:ascii="Cambria" w:hAnsi="Cambria"/>
                <w:color w:val="auto"/>
                <w:sz w:val="22"/>
                <w:szCs w:val="22"/>
              </w:rPr>
              <w:t>77</w:t>
            </w:r>
            <w:r w:rsidR="00226D7C" w:rsidRPr="00DD1100">
              <w:rPr>
                <w:rFonts w:ascii="Cambria" w:hAnsi="Cambria"/>
                <w:color w:val="auto"/>
                <w:sz w:val="22"/>
                <w:szCs w:val="22"/>
              </w:rPr>
              <w:t>-79</w:t>
            </w:r>
          </w:p>
        </w:tc>
        <w:tc>
          <w:tcPr>
            <w:tcW w:w="1170" w:type="dxa"/>
          </w:tcPr>
          <w:p w14:paraId="52E51B6A" w14:textId="4FAD95C9"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2.33</w:t>
            </w:r>
          </w:p>
        </w:tc>
      </w:tr>
      <w:tr w:rsidR="00394E22" w:rsidRPr="00DD1100" w14:paraId="221D5346" w14:textId="77777777" w:rsidTr="009565CE">
        <w:trPr>
          <w:trHeight w:val="100"/>
        </w:trPr>
        <w:tc>
          <w:tcPr>
            <w:tcW w:w="1350" w:type="dxa"/>
            <w:vAlign w:val="center"/>
          </w:tcPr>
          <w:p w14:paraId="18A8427B" w14:textId="74E50605"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C</w:t>
            </w:r>
          </w:p>
        </w:tc>
        <w:tc>
          <w:tcPr>
            <w:tcW w:w="990" w:type="dxa"/>
            <w:vAlign w:val="center"/>
          </w:tcPr>
          <w:p w14:paraId="0A0B24EE" w14:textId="075EDB0D" w:rsidR="00394E22" w:rsidRPr="00DD1100" w:rsidRDefault="00226D7C" w:rsidP="00187802">
            <w:pPr>
              <w:pStyle w:val="Default"/>
              <w:jc w:val="center"/>
              <w:rPr>
                <w:rFonts w:ascii="Cambria" w:hAnsi="Cambria"/>
                <w:color w:val="auto"/>
                <w:sz w:val="22"/>
                <w:szCs w:val="22"/>
              </w:rPr>
            </w:pPr>
            <w:r w:rsidRPr="00DD1100">
              <w:rPr>
                <w:rFonts w:ascii="Cambria" w:hAnsi="Cambria"/>
                <w:color w:val="auto"/>
                <w:sz w:val="22"/>
                <w:szCs w:val="22"/>
              </w:rPr>
              <w:t>73</w:t>
            </w:r>
            <w:r w:rsidR="00394E22" w:rsidRPr="00DD1100">
              <w:rPr>
                <w:rFonts w:ascii="Cambria" w:hAnsi="Cambria"/>
                <w:color w:val="auto"/>
                <w:sz w:val="22"/>
                <w:szCs w:val="22"/>
              </w:rPr>
              <w:t>-7</w:t>
            </w:r>
            <w:r w:rsidR="00187802" w:rsidRPr="00DD1100">
              <w:rPr>
                <w:rFonts w:ascii="Cambria" w:hAnsi="Cambria"/>
                <w:color w:val="auto"/>
                <w:sz w:val="22"/>
                <w:szCs w:val="22"/>
              </w:rPr>
              <w:t>6</w:t>
            </w:r>
          </w:p>
        </w:tc>
        <w:tc>
          <w:tcPr>
            <w:tcW w:w="1170" w:type="dxa"/>
          </w:tcPr>
          <w:p w14:paraId="6894736F" w14:textId="51582E03"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2.00</w:t>
            </w:r>
          </w:p>
        </w:tc>
      </w:tr>
      <w:tr w:rsidR="00394E22" w:rsidRPr="00DD1100" w14:paraId="3B92EA52" w14:textId="77777777" w:rsidTr="009565CE">
        <w:trPr>
          <w:trHeight w:val="100"/>
        </w:trPr>
        <w:tc>
          <w:tcPr>
            <w:tcW w:w="1350" w:type="dxa"/>
            <w:vAlign w:val="center"/>
          </w:tcPr>
          <w:p w14:paraId="5A107820" w14:textId="6FB36DD6"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C-</w:t>
            </w:r>
          </w:p>
        </w:tc>
        <w:tc>
          <w:tcPr>
            <w:tcW w:w="990" w:type="dxa"/>
            <w:vAlign w:val="center"/>
          </w:tcPr>
          <w:p w14:paraId="44DD3958" w14:textId="24F4EB30"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70-72</w:t>
            </w:r>
          </w:p>
        </w:tc>
        <w:tc>
          <w:tcPr>
            <w:tcW w:w="1170" w:type="dxa"/>
          </w:tcPr>
          <w:p w14:paraId="75EDB703" w14:textId="3EEA1BCE"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1.67</w:t>
            </w:r>
          </w:p>
        </w:tc>
      </w:tr>
      <w:tr w:rsidR="00394E22" w:rsidRPr="00DD1100" w14:paraId="7F5510C7" w14:textId="77777777" w:rsidTr="009565CE">
        <w:trPr>
          <w:trHeight w:val="100"/>
        </w:trPr>
        <w:tc>
          <w:tcPr>
            <w:tcW w:w="1350" w:type="dxa"/>
            <w:vAlign w:val="center"/>
          </w:tcPr>
          <w:p w14:paraId="0E342BED" w14:textId="14EFA16D"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D+</w:t>
            </w:r>
          </w:p>
        </w:tc>
        <w:tc>
          <w:tcPr>
            <w:tcW w:w="990" w:type="dxa"/>
            <w:vAlign w:val="center"/>
          </w:tcPr>
          <w:p w14:paraId="0285D84D" w14:textId="196CA959" w:rsidR="00394E22" w:rsidRPr="00DD1100" w:rsidRDefault="00187802" w:rsidP="00394E22">
            <w:pPr>
              <w:pStyle w:val="Default"/>
              <w:jc w:val="center"/>
              <w:rPr>
                <w:rFonts w:ascii="Cambria" w:hAnsi="Cambria"/>
                <w:color w:val="auto"/>
                <w:sz w:val="22"/>
                <w:szCs w:val="22"/>
              </w:rPr>
            </w:pPr>
            <w:r w:rsidRPr="00DD1100">
              <w:rPr>
                <w:rFonts w:ascii="Cambria" w:hAnsi="Cambria"/>
                <w:color w:val="auto"/>
                <w:sz w:val="22"/>
                <w:szCs w:val="22"/>
              </w:rPr>
              <w:t>67</w:t>
            </w:r>
            <w:r w:rsidR="00226D7C" w:rsidRPr="00DD1100">
              <w:rPr>
                <w:rFonts w:ascii="Cambria" w:hAnsi="Cambria"/>
                <w:color w:val="auto"/>
                <w:sz w:val="22"/>
                <w:szCs w:val="22"/>
              </w:rPr>
              <w:t>-69</w:t>
            </w:r>
          </w:p>
        </w:tc>
        <w:tc>
          <w:tcPr>
            <w:tcW w:w="1170" w:type="dxa"/>
          </w:tcPr>
          <w:p w14:paraId="63C7B419" w14:textId="36398B33"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1.33</w:t>
            </w:r>
          </w:p>
        </w:tc>
      </w:tr>
      <w:tr w:rsidR="00394E22" w:rsidRPr="00DD1100" w14:paraId="278C920F" w14:textId="77777777" w:rsidTr="009565CE">
        <w:trPr>
          <w:trHeight w:val="100"/>
        </w:trPr>
        <w:tc>
          <w:tcPr>
            <w:tcW w:w="1350" w:type="dxa"/>
            <w:vAlign w:val="center"/>
          </w:tcPr>
          <w:p w14:paraId="7D719022" w14:textId="438D5CF0"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D</w:t>
            </w:r>
          </w:p>
        </w:tc>
        <w:tc>
          <w:tcPr>
            <w:tcW w:w="990" w:type="dxa"/>
            <w:vAlign w:val="center"/>
          </w:tcPr>
          <w:p w14:paraId="08B373A6" w14:textId="7481A5AE" w:rsidR="00394E22" w:rsidRPr="00DD1100" w:rsidRDefault="00226D7C" w:rsidP="00394E22">
            <w:pPr>
              <w:pStyle w:val="Default"/>
              <w:jc w:val="center"/>
              <w:rPr>
                <w:rFonts w:ascii="Cambria" w:hAnsi="Cambria"/>
                <w:color w:val="auto"/>
                <w:sz w:val="22"/>
                <w:szCs w:val="22"/>
              </w:rPr>
            </w:pPr>
            <w:r w:rsidRPr="00DD1100">
              <w:rPr>
                <w:rFonts w:ascii="Cambria" w:hAnsi="Cambria"/>
                <w:color w:val="auto"/>
                <w:sz w:val="22"/>
                <w:szCs w:val="22"/>
              </w:rPr>
              <w:t>63</w:t>
            </w:r>
            <w:r w:rsidR="00394E22" w:rsidRPr="00DD1100">
              <w:rPr>
                <w:rFonts w:ascii="Cambria" w:hAnsi="Cambria"/>
                <w:color w:val="auto"/>
                <w:sz w:val="22"/>
                <w:szCs w:val="22"/>
              </w:rPr>
              <w:t>-6</w:t>
            </w:r>
            <w:r w:rsidR="00A61794" w:rsidRPr="00DD1100">
              <w:rPr>
                <w:rFonts w:ascii="Cambria" w:hAnsi="Cambria"/>
                <w:color w:val="auto"/>
                <w:sz w:val="22"/>
                <w:szCs w:val="22"/>
              </w:rPr>
              <w:t>6</w:t>
            </w:r>
          </w:p>
        </w:tc>
        <w:tc>
          <w:tcPr>
            <w:tcW w:w="1170" w:type="dxa"/>
          </w:tcPr>
          <w:p w14:paraId="67684E31" w14:textId="589DE371"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1.00</w:t>
            </w:r>
          </w:p>
        </w:tc>
      </w:tr>
      <w:tr w:rsidR="00394E22" w:rsidRPr="00DD1100" w14:paraId="3476F7F4" w14:textId="77777777" w:rsidTr="009565CE">
        <w:trPr>
          <w:trHeight w:val="100"/>
        </w:trPr>
        <w:tc>
          <w:tcPr>
            <w:tcW w:w="1350" w:type="dxa"/>
            <w:vAlign w:val="center"/>
          </w:tcPr>
          <w:p w14:paraId="56CBFE46" w14:textId="704FE0BC"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D-</w:t>
            </w:r>
          </w:p>
        </w:tc>
        <w:tc>
          <w:tcPr>
            <w:tcW w:w="990" w:type="dxa"/>
            <w:vAlign w:val="center"/>
          </w:tcPr>
          <w:p w14:paraId="6AE69F70" w14:textId="5B0D4F2E"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60-62</w:t>
            </w:r>
          </w:p>
        </w:tc>
        <w:tc>
          <w:tcPr>
            <w:tcW w:w="1170" w:type="dxa"/>
          </w:tcPr>
          <w:p w14:paraId="2C7F8DFD" w14:textId="3C2B3D91" w:rsidR="00394E22" w:rsidRPr="00DD1100" w:rsidRDefault="00394E22" w:rsidP="00394E22">
            <w:pPr>
              <w:pStyle w:val="Default"/>
              <w:jc w:val="center"/>
              <w:rPr>
                <w:rFonts w:ascii="Cambria" w:hAnsi="Cambria"/>
                <w:color w:val="auto"/>
                <w:sz w:val="22"/>
                <w:szCs w:val="22"/>
              </w:rPr>
            </w:pPr>
            <w:r w:rsidRPr="00DD1100">
              <w:rPr>
                <w:rFonts w:ascii="Cambria" w:hAnsi="Cambria"/>
                <w:color w:val="auto"/>
                <w:sz w:val="22"/>
                <w:szCs w:val="22"/>
              </w:rPr>
              <w:t>0.67</w:t>
            </w:r>
          </w:p>
        </w:tc>
      </w:tr>
    </w:tbl>
    <w:p w14:paraId="421038BE" w14:textId="7A84C773" w:rsidR="00820834" w:rsidRPr="00DD1100" w:rsidRDefault="00226D7C" w:rsidP="00820834">
      <w:r w:rsidRPr="00DD1100">
        <w:t>*The weighted average will be rounded to the nearest integer.</w:t>
      </w:r>
    </w:p>
    <w:p w14:paraId="7DCA3BBE" w14:textId="77777777" w:rsidR="00226D7C" w:rsidRPr="00DD1100" w:rsidRDefault="00226D7C" w:rsidP="00820834"/>
    <w:p w14:paraId="035DAD1D" w14:textId="77777777" w:rsidR="00DD0E35" w:rsidRPr="00DD1100" w:rsidRDefault="00DD0E35" w:rsidP="00820834">
      <w:pPr>
        <w:rPr>
          <w:color w:val="FF0000"/>
          <w:szCs w:val="22"/>
        </w:rPr>
      </w:pPr>
      <w:r w:rsidRPr="00DD1100">
        <w:rPr>
          <w:szCs w:val="22"/>
        </w:rPr>
        <w:t xml:space="preserve">More information on UF grading policy may be found at: </w:t>
      </w:r>
      <w:hyperlink r:id="rId15" w:history="1">
        <w:r w:rsidRPr="00DD1100">
          <w:rPr>
            <w:rStyle w:val="Hyperlink"/>
            <w:color w:val="FF0000"/>
            <w:szCs w:val="22"/>
          </w:rPr>
          <w:t>https://catalog.ufl.edu/ugrad/current/regulations/info/grades.aspx</w:t>
        </w:r>
      </w:hyperlink>
    </w:p>
    <w:p w14:paraId="3BC6EE14" w14:textId="77777777" w:rsidR="00DD0E35" w:rsidRPr="00DD1100" w:rsidRDefault="00DD0E35" w:rsidP="00820834">
      <w:pPr>
        <w:rPr>
          <w:color w:val="0070C0"/>
          <w:szCs w:val="22"/>
        </w:rPr>
      </w:pPr>
    </w:p>
    <w:p w14:paraId="59A8461D" w14:textId="3C8E673B" w:rsidR="00DD0E35" w:rsidRPr="00DD1100" w:rsidRDefault="00DD0E35" w:rsidP="00F53BB1">
      <w:pPr>
        <w:autoSpaceDE w:val="0"/>
        <w:autoSpaceDN w:val="0"/>
        <w:adjustRightInd w:val="0"/>
        <w:outlineLvl w:val="0"/>
        <w:rPr>
          <w:rFonts w:cs="Calibri"/>
          <w:b/>
          <w:i/>
          <w:szCs w:val="22"/>
        </w:rPr>
      </w:pPr>
      <w:r w:rsidRPr="00DD1100">
        <w:rPr>
          <w:rFonts w:cs="Calibri"/>
          <w:b/>
          <w:i/>
          <w:szCs w:val="22"/>
        </w:rPr>
        <w:t xml:space="preserve">Students Requiring Accommodations </w:t>
      </w:r>
    </w:p>
    <w:p w14:paraId="2796A000" w14:textId="77777777" w:rsidR="00DD0E35" w:rsidRPr="00DD1100" w:rsidRDefault="00DD0E35" w:rsidP="00DD0E35">
      <w:pPr>
        <w:jc w:val="both"/>
        <w:rPr>
          <w:color w:val="000000"/>
          <w:szCs w:val="22"/>
        </w:rPr>
      </w:pPr>
      <w:r w:rsidRPr="00DD1100">
        <w:rPr>
          <w:color w:val="000000"/>
          <w:szCs w:val="22"/>
        </w:rPr>
        <w:t>Students with disabilities requesting accommodations should first register with the Disability Resource Center (352-392-8565,</w:t>
      </w:r>
      <w:r w:rsidRPr="00DD1100">
        <w:t xml:space="preserve"> </w:t>
      </w:r>
      <w:r w:rsidRPr="00DD1100">
        <w:rPr>
          <w:color w:val="FF0000"/>
          <w:szCs w:val="22"/>
          <w:u w:val="single"/>
        </w:rPr>
        <w:t>https://www.dso.ufl.edu/drc</w:t>
      </w:r>
      <w:r w:rsidRPr="00DD1100">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884F531" w14:textId="77777777" w:rsidR="00BA6E7F" w:rsidRPr="00DD1100" w:rsidRDefault="00BA6E7F" w:rsidP="00DD0E35">
      <w:pPr>
        <w:jc w:val="both"/>
        <w:rPr>
          <w:color w:val="000000"/>
          <w:szCs w:val="22"/>
        </w:rPr>
      </w:pPr>
    </w:p>
    <w:p w14:paraId="7FBF46CB" w14:textId="77777777" w:rsidR="00BA6E7F" w:rsidRPr="00DD1100" w:rsidRDefault="00BA6E7F" w:rsidP="00F53BB1">
      <w:pPr>
        <w:autoSpaceDE w:val="0"/>
        <w:autoSpaceDN w:val="0"/>
        <w:adjustRightInd w:val="0"/>
        <w:outlineLvl w:val="0"/>
        <w:rPr>
          <w:rFonts w:cs="Calibri"/>
          <w:b/>
          <w:i/>
          <w:szCs w:val="22"/>
        </w:rPr>
      </w:pPr>
      <w:r w:rsidRPr="00DD1100">
        <w:rPr>
          <w:rFonts w:cs="Calibri"/>
          <w:b/>
          <w:i/>
          <w:szCs w:val="22"/>
        </w:rPr>
        <w:t xml:space="preserve">Course Evaluation </w:t>
      </w:r>
    </w:p>
    <w:p w14:paraId="680BCC76" w14:textId="77777777" w:rsidR="00BA6E7F" w:rsidRPr="00DD1100" w:rsidRDefault="00BA6E7F" w:rsidP="00BA6E7F">
      <w:pPr>
        <w:jc w:val="both"/>
        <w:rPr>
          <w:color w:val="000000"/>
          <w:szCs w:val="22"/>
        </w:rPr>
      </w:pPr>
      <w:r w:rsidRPr="00DD1100">
        <w:rPr>
          <w:color w:val="000000"/>
          <w:szCs w:val="22"/>
        </w:rPr>
        <w:t xml:space="preserve">Students are expected to provide feedback on the quality of instruction in this course by completing online evaluations at </w:t>
      </w:r>
      <w:hyperlink r:id="rId16" w:history="1">
        <w:r w:rsidRPr="00DD1100">
          <w:rPr>
            <w:rStyle w:val="Hyperlink"/>
            <w:color w:val="FF0000"/>
            <w:szCs w:val="22"/>
          </w:rPr>
          <w:t>https://evaluations.ufl.edu/evals</w:t>
        </w:r>
      </w:hyperlink>
      <w:r w:rsidRPr="00DD1100">
        <w:rPr>
          <w:color w:val="000000"/>
          <w:szCs w:val="22"/>
        </w:rPr>
        <w:t xml:space="preserve">.  Evaluations are typically open during the last two or three weeks of the semester, but students will be given specific times when they are open. Summary results of these assessments are available to students at </w:t>
      </w:r>
      <w:hyperlink r:id="rId17" w:history="1">
        <w:r w:rsidRPr="00DD1100">
          <w:rPr>
            <w:rStyle w:val="Hyperlink"/>
            <w:color w:val="FF0000"/>
            <w:szCs w:val="22"/>
          </w:rPr>
          <w:t>https://evaluations.ufl.edu/results/</w:t>
        </w:r>
      </w:hyperlink>
      <w:r w:rsidRPr="00DD1100">
        <w:rPr>
          <w:color w:val="000000"/>
          <w:szCs w:val="22"/>
        </w:rPr>
        <w:t>.</w:t>
      </w:r>
    </w:p>
    <w:p w14:paraId="27AFA84E" w14:textId="77777777" w:rsidR="00BA6E7F" w:rsidRPr="00DD1100" w:rsidRDefault="00BA6E7F" w:rsidP="00BA6E7F">
      <w:pPr>
        <w:jc w:val="both"/>
        <w:rPr>
          <w:color w:val="000000"/>
          <w:szCs w:val="22"/>
        </w:rPr>
      </w:pPr>
    </w:p>
    <w:p w14:paraId="18D87F39" w14:textId="77777777" w:rsidR="00BD2088" w:rsidRPr="00DD1100" w:rsidRDefault="00BD2088" w:rsidP="00F53BB1">
      <w:pPr>
        <w:autoSpaceDE w:val="0"/>
        <w:autoSpaceDN w:val="0"/>
        <w:adjustRightInd w:val="0"/>
        <w:outlineLvl w:val="0"/>
        <w:rPr>
          <w:rFonts w:cs="Calibri"/>
          <w:b/>
          <w:i/>
          <w:szCs w:val="22"/>
        </w:rPr>
      </w:pPr>
      <w:r w:rsidRPr="00DD1100">
        <w:rPr>
          <w:rFonts w:cs="Calibri"/>
          <w:b/>
          <w:i/>
          <w:szCs w:val="22"/>
        </w:rPr>
        <w:t xml:space="preserve">University Honesty Policy </w:t>
      </w:r>
    </w:p>
    <w:p w14:paraId="44955ABD" w14:textId="77777777" w:rsidR="00BA6E7F" w:rsidRPr="00DD1100" w:rsidRDefault="00BD2088" w:rsidP="00BD2088">
      <w:pPr>
        <w:jc w:val="both"/>
        <w:rPr>
          <w:color w:val="000000"/>
          <w:szCs w:val="22"/>
        </w:rPr>
      </w:pPr>
      <w:r w:rsidRPr="00DD1100">
        <w:rPr>
          <w:color w:val="000000"/>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DD1100">
        <w:rPr>
          <w:color w:val="FF0000"/>
          <w:szCs w:val="22"/>
          <w:u w:val="single"/>
        </w:rPr>
        <w:t>https://www.dso.ufl.edu/sccr/process/student-conduct-honor-code/</w:t>
      </w:r>
      <w:r w:rsidRPr="00DD1100">
        <w:rPr>
          <w:color w:val="000000"/>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0C6E4DF" w14:textId="77777777" w:rsidR="00BA6E7F" w:rsidRPr="00DD1100" w:rsidRDefault="00BA6E7F" w:rsidP="00DD0E35">
      <w:pPr>
        <w:jc w:val="both"/>
        <w:rPr>
          <w:color w:val="000000"/>
          <w:szCs w:val="22"/>
        </w:rPr>
      </w:pPr>
    </w:p>
    <w:p w14:paraId="0FECC1D7" w14:textId="5FF74B6D" w:rsidR="00471291" w:rsidRPr="00DD1100" w:rsidRDefault="00471291" w:rsidP="00F53BB1">
      <w:pPr>
        <w:pStyle w:val="PlainText"/>
        <w:jc w:val="both"/>
        <w:outlineLvl w:val="0"/>
        <w:rPr>
          <w:rFonts w:ascii="Cambria" w:hAnsi="Cambria"/>
          <w:b/>
          <w:i/>
        </w:rPr>
      </w:pPr>
      <w:r w:rsidRPr="00DD1100">
        <w:rPr>
          <w:rFonts w:ascii="Cambria" w:hAnsi="Cambria"/>
          <w:b/>
          <w:i/>
        </w:rPr>
        <w:lastRenderedPageBreak/>
        <w:t>Software Use</w:t>
      </w:r>
    </w:p>
    <w:p w14:paraId="6F862FFF" w14:textId="2EBB3C80" w:rsidR="00471291" w:rsidRPr="00DD1100" w:rsidRDefault="00471291" w:rsidP="00471291">
      <w:pPr>
        <w:pStyle w:val="PlainText"/>
        <w:jc w:val="both"/>
        <w:rPr>
          <w:rFonts w:ascii="Cambria" w:hAnsi="Cambria"/>
        </w:rPr>
      </w:pPr>
      <w:r w:rsidRPr="00DD1100">
        <w:rPr>
          <w:rFonts w:ascii="Cambria" w:hAnsi="Cambria"/>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9EC42B9" w14:textId="77777777" w:rsidR="00471291" w:rsidRPr="00DD1100" w:rsidRDefault="00471291" w:rsidP="00471291">
      <w:pPr>
        <w:pStyle w:val="PlainText"/>
        <w:jc w:val="both"/>
        <w:rPr>
          <w:rFonts w:ascii="Cambria" w:hAnsi="Cambria"/>
        </w:rPr>
      </w:pPr>
    </w:p>
    <w:p w14:paraId="47C87B10" w14:textId="7633E319" w:rsidR="00471291" w:rsidRPr="00DD1100" w:rsidRDefault="00471291" w:rsidP="00F53BB1">
      <w:pPr>
        <w:pStyle w:val="PlainText"/>
        <w:jc w:val="both"/>
        <w:outlineLvl w:val="0"/>
        <w:rPr>
          <w:rFonts w:ascii="Cambria" w:hAnsi="Cambria"/>
          <w:b/>
          <w:i/>
        </w:rPr>
      </w:pPr>
      <w:r w:rsidRPr="00DD1100">
        <w:rPr>
          <w:rFonts w:ascii="Cambria" w:hAnsi="Cambria"/>
          <w:b/>
          <w:i/>
        </w:rPr>
        <w:t>Student Privacy</w:t>
      </w:r>
    </w:p>
    <w:p w14:paraId="7125F611" w14:textId="041A3750" w:rsidR="00471291" w:rsidRPr="00DD1100" w:rsidRDefault="00471291" w:rsidP="00394E22">
      <w:pPr>
        <w:pStyle w:val="PlainText"/>
        <w:rPr>
          <w:rFonts w:ascii="Cambria" w:hAnsi="Cambria"/>
        </w:rPr>
      </w:pPr>
      <w:r w:rsidRPr="00DD1100">
        <w:rPr>
          <w:rFonts w:ascii="Cambria" w:hAnsi="Cambria"/>
        </w:rPr>
        <w:t>There are federal laws protecting your privacy with regards to grades earned in courses and on individual assignments.</w:t>
      </w:r>
      <w:r w:rsidR="00394E22" w:rsidRPr="00DD1100">
        <w:rPr>
          <w:rFonts w:ascii="Cambria" w:hAnsi="Cambria"/>
        </w:rPr>
        <w:t xml:space="preserve"> </w:t>
      </w:r>
      <w:r w:rsidRPr="00DD1100">
        <w:rPr>
          <w:rFonts w:ascii="Cambria" w:hAnsi="Cambria"/>
        </w:rPr>
        <w:t xml:space="preserve">For more information, please see:  </w:t>
      </w:r>
      <w:hyperlink r:id="rId18" w:history="1">
        <w:r w:rsidRPr="00DD1100">
          <w:rPr>
            <w:rStyle w:val="Hyperlink"/>
            <w:rFonts w:ascii="Cambria" w:hAnsi="Cambria"/>
            <w:color w:val="FF0000"/>
          </w:rPr>
          <w:t>http://registrar.ufl.edu/catalog0910/policies/regulationferpa.html</w:t>
        </w:r>
      </w:hyperlink>
    </w:p>
    <w:p w14:paraId="6A6E17AE" w14:textId="77777777" w:rsidR="00471291" w:rsidRPr="00DD1100" w:rsidRDefault="00471291" w:rsidP="00471291">
      <w:pPr>
        <w:pStyle w:val="PlainText"/>
        <w:jc w:val="both"/>
        <w:rPr>
          <w:rFonts w:ascii="Cambria" w:hAnsi="Cambria"/>
        </w:rPr>
      </w:pPr>
    </w:p>
    <w:p w14:paraId="5946FB2E" w14:textId="77777777" w:rsidR="00BD2088" w:rsidRPr="00DD1100" w:rsidRDefault="00BD2088" w:rsidP="00F53BB1">
      <w:pPr>
        <w:pStyle w:val="Default"/>
        <w:outlineLvl w:val="0"/>
        <w:rPr>
          <w:rFonts w:ascii="Cambria" w:hAnsi="Cambria"/>
          <w:b/>
          <w:i/>
          <w:sz w:val="22"/>
          <w:szCs w:val="22"/>
        </w:rPr>
      </w:pPr>
      <w:r w:rsidRPr="00DD1100">
        <w:rPr>
          <w:rFonts w:ascii="Cambria" w:hAnsi="Cambria"/>
          <w:b/>
          <w:i/>
          <w:sz w:val="22"/>
          <w:szCs w:val="22"/>
        </w:rPr>
        <w:t xml:space="preserve">Campus Resources: </w:t>
      </w:r>
    </w:p>
    <w:p w14:paraId="131EE815" w14:textId="77777777" w:rsidR="00C95EC1" w:rsidRPr="00DD1100" w:rsidRDefault="00C95EC1" w:rsidP="00BD2088">
      <w:pPr>
        <w:pStyle w:val="Default"/>
        <w:rPr>
          <w:rFonts w:ascii="Cambria" w:hAnsi="Cambria"/>
          <w:i/>
          <w:sz w:val="22"/>
          <w:szCs w:val="22"/>
          <w:u w:val="single"/>
        </w:rPr>
      </w:pPr>
    </w:p>
    <w:p w14:paraId="23BA3556" w14:textId="77777777" w:rsidR="00BD2088" w:rsidRPr="00DD1100" w:rsidRDefault="00BD2088" w:rsidP="00F53BB1">
      <w:pPr>
        <w:pStyle w:val="Default"/>
        <w:outlineLvl w:val="0"/>
        <w:rPr>
          <w:rFonts w:ascii="Cambria" w:hAnsi="Cambria"/>
          <w:i/>
          <w:sz w:val="22"/>
          <w:szCs w:val="22"/>
          <w:u w:val="single"/>
        </w:rPr>
      </w:pPr>
      <w:r w:rsidRPr="00DD1100">
        <w:rPr>
          <w:rFonts w:ascii="Cambria" w:hAnsi="Cambria"/>
          <w:i/>
          <w:sz w:val="22"/>
          <w:szCs w:val="22"/>
          <w:u w:val="single"/>
        </w:rPr>
        <w:t xml:space="preserve">Health and Wellness </w:t>
      </w:r>
    </w:p>
    <w:p w14:paraId="399CF790" w14:textId="77777777" w:rsidR="00C95EC1" w:rsidRPr="00DD1100" w:rsidRDefault="00C95EC1" w:rsidP="00BD2088">
      <w:pPr>
        <w:pStyle w:val="Default"/>
        <w:rPr>
          <w:rFonts w:ascii="Cambria" w:hAnsi="Cambria"/>
          <w:sz w:val="22"/>
          <w:szCs w:val="22"/>
        </w:rPr>
      </w:pPr>
    </w:p>
    <w:p w14:paraId="55D2288D" w14:textId="77777777" w:rsidR="00BD2088" w:rsidRPr="00DD1100" w:rsidRDefault="00BD2088" w:rsidP="00F53BB1">
      <w:pPr>
        <w:pStyle w:val="Default"/>
        <w:pBdr>
          <w:top w:val="single" w:sz="4" w:space="1" w:color="auto"/>
          <w:left w:val="single" w:sz="4" w:space="4" w:color="auto"/>
          <w:bottom w:val="single" w:sz="4" w:space="1" w:color="auto"/>
          <w:right w:val="single" w:sz="4" w:space="4" w:color="auto"/>
        </w:pBdr>
        <w:ind w:left="360"/>
        <w:outlineLvl w:val="0"/>
        <w:rPr>
          <w:rFonts w:ascii="Cambria" w:hAnsi="Cambria"/>
          <w:b/>
          <w:sz w:val="22"/>
          <w:szCs w:val="22"/>
        </w:rPr>
      </w:pPr>
      <w:r w:rsidRPr="00DD1100">
        <w:rPr>
          <w:rFonts w:ascii="Cambria" w:hAnsi="Cambria"/>
          <w:b/>
          <w:sz w:val="22"/>
          <w:szCs w:val="22"/>
        </w:rPr>
        <w:t xml:space="preserve">U Matter, We Care: </w:t>
      </w:r>
    </w:p>
    <w:p w14:paraId="7A6A8FDF" w14:textId="77777777" w:rsidR="00BD2088" w:rsidRPr="00DD1100"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DD1100">
        <w:rPr>
          <w:rFonts w:ascii="Cambria" w:hAnsi="Cambria"/>
          <w:sz w:val="22"/>
          <w:szCs w:val="22"/>
        </w:rPr>
        <w:t xml:space="preserve">If you or a friend is in distress, please contact </w:t>
      </w:r>
      <w:r w:rsidRPr="00DD1100">
        <w:rPr>
          <w:rFonts w:ascii="Cambria" w:hAnsi="Cambria"/>
          <w:color w:val="FF0000"/>
          <w:sz w:val="22"/>
          <w:szCs w:val="22"/>
          <w:u w:val="single"/>
        </w:rPr>
        <w:t>umatter@ufl.edu</w:t>
      </w:r>
      <w:r w:rsidRPr="00DD1100">
        <w:rPr>
          <w:rFonts w:ascii="Cambria" w:hAnsi="Cambria"/>
          <w:color w:val="FF0000"/>
          <w:sz w:val="22"/>
          <w:szCs w:val="22"/>
        </w:rPr>
        <w:t xml:space="preserve"> </w:t>
      </w:r>
      <w:r w:rsidRPr="00DD1100">
        <w:rPr>
          <w:rFonts w:ascii="Cambria" w:hAnsi="Cambria"/>
          <w:sz w:val="22"/>
          <w:szCs w:val="22"/>
        </w:rPr>
        <w:t xml:space="preserve">or 352 392-1575 so that a team member can reach out to the student. </w:t>
      </w:r>
    </w:p>
    <w:p w14:paraId="651E585E"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830FFD0" w14:textId="77777777" w:rsidR="00BD2088" w:rsidRPr="00DD1100"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DD1100">
        <w:rPr>
          <w:rFonts w:ascii="Cambria" w:hAnsi="Cambria"/>
          <w:b/>
          <w:sz w:val="22"/>
          <w:szCs w:val="22"/>
        </w:rPr>
        <w:t>Counseling and Wellness Center:</w:t>
      </w:r>
      <w:r w:rsidRPr="00DD1100">
        <w:rPr>
          <w:rFonts w:ascii="Cambria" w:hAnsi="Cambria"/>
          <w:sz w:val="22"/>
          <w:szCs w:val="22"/>
        </w:rPr>
        <w:t xml:space="preserve"> </w:t>
      </w:r>
      <w:hyperlink r:id="rId19" w:history="1">
        <w:r w:rsidR="00C95EC1" w:rsidRPr="00DD1100">
          <w:rPr>
            <w:rStyle w:val="Hyperlink"/>
            <w:rFonts w:ascii="Cambria" w:hAnsi="Cambria"/>
            <w:color w:val="FF0000"/>
            <w:sz w:val="22"/>
            <w:szCs w:val="22"/>
          </w:rPr>
          <w:t>http://www.counseling.ufl.edu/cwc</w:t>
        </w:r>
      </w:hyperlink>
      <w:r w:rsidR="00C95EC1" w:rsidRPr="00DD1100">
        <w:rPr>
          <w:rFonts w:ascii="Cambria" w:hAnsi="Cambria"/>
          <w:color w:val="0000FF"/>
          <w:sz w:val="22"/>
          <w:szCs w:val="22"/>
        </w:rPr>
        <w:t xml:space="preserve">, </w:t>
      </w:r>
      <w:proofErr w:type="gramStart"/>
      <w:r w:rsidR="00C95EC1" w:rsidRPr="00DD1100">
        <w:rPr>
          <w:rFonts w:ascii="Cambria" w:hAnsi="Cambria"/>
          <w:color w:val="auto"/>
          <w:sz w:val="22"/>
          <w:szCs w:val="22"/>
        </w:rPr>
        <w:t xml:space="preserve">and </w:t>
      </w:r>
      <w:r w:rsidRPr="00DD1100">
        <w:rPr>
          <w:rFonts w:ascii="Cambria" w:hAnsi="Cambria"/>
          <w:sz w:val="22"/>
          <w:szCs w:val="22"/>
        </w:rPr>
        <w:t xml:space="preserve"> 392</w:t>
      </w:r>
      <w:proofErr w:type="gramEnd"/>
      <w:r w:rsidRPr="00DD1100">
        <w:rPr>
          <w:rFonts w:ascii="Cambria" w:hAnsi="Cambria"/>
          <w:sz w:val="22"/>
          <w:szCs w:val="22"/>
        </w:rPr>
        <w:t xml:space="preserve">-1575; and the University Police Department: 392-1111 or 9-1-1 for emergencies. </w:t>
      </w:r>
    </w:p>
    <w:p w14:paraId="6AD2BD74"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1BB04C0" w14:textId="77777777" w:rsidR="00BD2088" w:rsidRPr="00DD1100" w:rsidRDefault="00BD2088" w:rsidP="00F53BB1">
      <w:pPr>
        <w:pStyle w:val="Default"/>
        <w:pBdr>
          <w:top w:val="single" w:sz="4" w:space="1" w:color="auto"/>
          <w:left w:val="single" w:sz="4" w:space="4" w:color="auto"/>
          <w:bottom w:val="single" w:sz="4" w:space="1" w:color="auto"/>
          <w:right w:val="single" w:sz="4" w:space="4" w:color="auto"/>
        </w:pBdr>
        <w:ind w:left="360"/>
        <w:outlineLvl w:val="0"/>
        <w:rPr>
          <w:rFonts w:ascii="Cambria" w:hAnsi="Cambria"/>
          <w:b/>
          <w:sz w:val="22"/>
          <w:szCs w:val="22"/>
        </w:rPr>
      </w:pPr>
      <w:r w:rsidRPr="00DD1100">
        <w:rPr>
          <w:rFonts w:ascii="Cambria" w:hAnsi="Cambria"/>
          <w:b/>
          <w:iCs/>
          <w:sz w:val="22"/>
          <w:szCs w:val="22"/>
        </w:rPr>
        <w:t xml:space="preserve">Sexual Assault Recovery Services (SARS) </w:t>
      </w:r>
    </w:p>
    <w:p w14:paraId="6EB20C18" w14:textId="77777777" w:rsidR="00BD2088" w:rsidRPr="00DD1100" w:rsidRDefault="00BD2088" w:rsidP="00F53BB1">
      <w:pPr>
        <w:pStyle w:val="Default"/>
        <w:pBdr>
          <w:top w:val="single" w:sz="4" w:space="1" w:color="auto"/>
          <w:left w:val="single" w:sz="4" w:space="4" w:color="auto"/>
          <w:bottom w:val="single" w:sz="4" w:space="1" w:color="auto"/>
          <w:right w:val="single" w:sz="4" w:space="4" w:color="auto"/>
        </w:pBdr>
        <w:ind w:left="360"/>
        <w:outlineLvl w:val="0"/>
        <w:rPr>
          <w:rFonts w:ascii="Cambria" w:hAnsi="Cambria"/>
          <w:sz w:val="22"/>
          <w:szCs w:val="22"/>
        </w:rPr>
      </w:pPr>
      <w:r w:rsidRPr="00DD1100">
        <w:rPr>
          <w:rFonts w:ascii="Cambria" w:hAnsi="Cambria"/>
          <w:sz w:val="22"/>
          <w:szCs w:val="22"/>
        </w:rPr>
        <w:t xml:space="preserve">Student Health Care Center, 392-1161. </w:t>
      </w:r>
    </w:p>
    <w:p w14:paraId="3F86E676"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5440C84" w14:textId="77777777" w:rsidR="00BD2088" w:rsidRPr="00DD1100" w:rsidRDefault="00BD2088" w:rsidP="00F53BB1">
      <w:pPr>
        <w:pBdr>
          <w:top w:val="single" w:sz="4" w:space="1" w:color="auto"/>
          <w:left w:val="single" w:sz="4" w:space="4" w:color="auto"/>
          <w:bottom w:val="single" w:sz="4" w:space="1" w:color="auto"/>
          <w:right w:val="single" w:sz="4" w:space="4" w:color="auto"/>
        </w:pBdr>
        <w:ind w:left="360"/>
        <w:outlineLvl w:val="0"/>
        <w:rPr>
          <w:szCs w:val="22"/>
        </w:rPr>
      </w:pPr>
      <w:r w:rsidRPr="00DD1100">
        <w:rPr>
          <w:b/>
          <w:iCs/>
          <w:szCs w:val="22"/>
        </w:rPr>
        <w:t>University Police Department</w:t>
      </w:r>
      <w:r w:rsidR="00C95EC1" w:rsidRPr="00DD1100">
        <w:rPr>
          <w:i/>
          <w:iCs/>
          <w:szCs w:val="22"/>
        </w:rPr>
        <w:t xml:space="preserve"> </w:t>
      </w:r>
      <w:r w:rsidR="00C95EC1" w:rsidRPr="00DD1100">
        <w:rPr>
          <w:iCs/>
          <w:szCs w:val="22"/>
        </w:rPr>
        <w:t>at</w:t>
      </w:r>
      <w:r w:rsidRPr="00DD1100">
        <w:rPr>
          <w:i/>
          <w:iCs/>
          <w:szCs w:val="22"/>
        </w:rPr>
        <w:t xml:space="preserve"> </w:t>
      </w:r>
      <w:r w:rsidRPr="00DD1100">
        <w:rPr>
          <w:szCs w:val="22"/>
        </w:rPr>
        <w:t>392-1111 (or 9-1-1 for emergencies)</w:t>
      </w:r>
      <w:r w:rsidR="00C95EC1" w:rsidRPr="00DD1100">
        <w:rPr>
          <w:szCs w:val="22"/>
        </w:rPr>
        <w:t>, or</w:t>
      </w:r>
      <w:r w:rsidRPr="00DD1100">
        <w:rPr>
          <w:szCs w:val="22"/>
        </w:rPr>
        <w:t xml:space="preserve"> </w:t>
      </w:r>
      <w:hyperlink r:id="rId20" w:history="1">
        <w:r w:rsidR="00C95EC1" w:rsidRPr="00DD1100">
          <w:rPr>
            <w:rStyle w:val="Hyperlink"/>
            <w:color w:val="FF0000"/>
            <w:szCs w:val="22"/>
          </w:rPr>
          <w:t>http://www.police.ufl.edu/</w:t>
        </w:r>
      </w:hyperlink>
      <w:r w:rsidR="00C95EC1" w:rsidRPr="00DD1100">
        <w:rPr>
          <w:color w:val="FF0000"/>
          <w:szCs w:val="22"/>
          <w:u w:val="single"/>
        </w:rPr>
        <w:t>.</w:t>
      </w:r>
      <w:r w:rsidR="00C95EC1" w:rsidRPr="00DD1100">
        <w:rPr>
          <w:szCs w:val="22"/>
        </w:rPr>
        <w:t xml:space="preserve"> </w:t>
      </w:r>
    </w:p>
    <w:p w14:paraId="51B0C0DB" w14:textId="067FAE26" w:rsidR="00F433D1" w:rsidRPr="00DD1100" w:rsidRDefault="00F433D1">
      <w:pPr>
        <w:rPr>
          <w:i/>
          <w:color w:val="000000"/>
          <w:szCs w:val="22"/>
          <w:u w:val="single"/>
        </w:rPr>
      </w:pPr>
    </w:p>
    <w:p w14:paraId="04E37990" w14:textId="7356693D" w:rsidR="00C95EC1" w:rsidRPr="00DD1100" w:rsidRDefault="00C95EC1" w:rsidP="00F53BB1">
      <w:pPr>
        <w:outlineLvl w:val="0"/>
        <w:rPr>
          <w:i/>
          <w:color w:val="000000"/>
          <w:szCs w:val="22"/>
          <w:u w:val="single"/>
        </w:rPr>
      </w:pPr>
      <w:r w:rsidRPr="00DD1100">
        <w:rPr>
          <w:i/>
          <w:color w:val="000000"/>
          <w:szCs w:val="22"/>
          <w:u w:val="single"/>
        </w:rPr>
        <w:t>Academic Resources</w:t>
      </w:r>
    </w:p>
    <w:p w14:paraId="25BB4149" w14:textId="77777777" w:rsidR="00C95EC1" w:rsidRPr="00DD1100" w:rsidRDefault="00C95EC1" w:rsidP="00BD2088">
      <w:pPr>
        <w:rPr>
          <w:i/>
          <w:color w:val="000000"/>
          <w:szCs w:val="22"/>
          <w:u w:val="single"/>
        </w:rPr>
      </w:pPr>
    </w:p>
    <w:p w14:paraId="1BC45B4C"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DD1100">
        <w:rPr>
          <w:rFonts w:ascii="Cambria" w:hAnsi="Cambria"/>
          <w:b/>
          <w:iCs/>
          <w:sz w:val="22"/>
          <w:szCs w:val="22"/>
        </w:rPr>
        <w:t>E-learning technical suppor</w:t>
      </w:r>
      <w:r w:rsidRPr="00DD1100">
        <w:rPr>
          <w:rFonts w:ascii="Cambria" w:hAnsi="Cambria"/>
          <w:i/>
          <w:iCs/>
          <w:sz w:val="22"/>
          <w:szCs w:val="22"/>
        </w:rPr>
        <w:t>t</w:t>
      </w:r>
      <w:r w:rsidRPr="00DD1100">
        <w:rPr>
          <w:rFonts w:ascii="Cambria" w:hAnsi="Cambria"/>
          <w:sz w:val="22"/>
          <w:szCs w:val="22"/>
        </w:rPr>
        <w:t xml:space="preserve">, 352-392-4357 (select option 2) or e-mail to Learning-support@ufl.edu. </w:t>
      </w:r>
      <w:hyperlink r:id="rId21" w:history="1">
        <w:r w:rsidRPr="00DD1100">
          <w:rPr>
            <w:rStyle w:val="Hyperlink"/>
            <w:rFonts w:ascii="Cambria" w:hAnsi="Cambria"/>
            <w:color w:val="FF0000"/>
            <w:sz w:val="22"/>
            <w:szCs w:val="22"/>
          </w:rPr>
          <w:t>https://lss.at.ufl.edu/help.shtml</w:t>
        </w:r>
      </w:hyperlink>
      <w:r w:rsidRPr="00DD1100">
        <w:rPr>
          <w:rFonts w:ascii="Cambria" w:hAnsi="Cambria"/>
          <w:sz w:val="22"/>
          <w:szCs w:val="22"/>
        </w:rPr>
        <w:t>.</w:t>
      </w:r>
    </w:p>
    <w:p w14:paraId="56EF3AEA"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2B407B6" w14:textId="77777777" w:rsidR="00C95EC1" w:rsidRPr="00DD1100" w:rsidRDefault="00C95EC1" w:rsidP="00F53BB1">
      <w:pPr>
        <w:pStyle w:val="Default"/>
        <w:pBdr>
          <w:top w:val="single" w:sz="4" w:space="1" w:color="auto"/>
          <w:left w:val="single" w:sz="4" w:space="4" w:color="auto"/>
          <w:bottom w:val="single" w:sz="4" w:space="1" w:color="auto"/>
          <w:right w:val="single" w:sz="4" w:space="4" w:color="auto"/>
        </w:pBdr>
        <w:ind w:left="360"/>
        <w:outlineLvl w:val="0"/>
        <w:rPr>
          <w:rFonts w:ascii="Cambria" w:hAnsi="Cambria"/>
          <w:sz w:val="22"/>
          <w:szCs w:val="22"/>
        </w:rPr>
      </w:pPr>
      <w:r w:rsidRPr="00DD1100">
        <w:rPr>
          <w:rFonts w:ascii="Cambria" w:hAnsi="Cambria"/>
          <w:b/>
          <w:iCs/>
          <w:sz w:val="22"/>
          <w:szCs w:val="22"/>
        </w:rPr>
        <w:t>Career Resource Center</w:t>
      </w:r>
      <w:r w:rsidRPr="00DD1100">
        <w:rPr>
          <w:rFonts w:ascii="Cambria" w:hAnsi="Cambria"/>
          <w:sz w:val="22"/>
          <w:szCs w:val="22"/>
        </w:rPr>
        <w:t xml:space="preserve">, Reitz Union, 392-1601.  Career assistance and counseling. </w:t>
      </w:r>
      <w:hyperlink r:id="rId22" w:history="1">
        <w:r w:rsidRPr="00DD1100">
          <w:rPr>
            <w:rStyle w:val="Hyperlink"/>
            <w:rFonts w:ascii="Cambria" w:hAnsi="Cambria"/>
            <w:color w:val="FF0000"/>
            <w:sz w:val="22"/>
            <w:szCs w:val="22"/>
          </w:rPr>
          <w:t>https://www.crc.ufl.edu/</w:t>
        </w:r>
      </w:hyperlink>
      <w:r w:rsidRPr="00DD1100">
        <w:rPr>
          <w:rFonts w:ascii="Cambria" w:hAnsi="Cambria"/>
          <w:sz w:val="22"/>
          <w:szCs w:val="22"/>
        </w:rPr>
        <w:t>.</w:t>
      </w:r>
    </w:p>
    <w:p w14:paraId="3F98AFC1" w14:textId="77777777" w:rsidR="00C95EC1" w:rsidRPr="00DD1100" w:rsidRDefault="00C95EC1" w:rsidP="00C95EC1">
      <w:pPr>
        <w:pBdr>
          <w:top w:val="single" w:sz="4" w:space="1" w:color="auto"/>
          <w:left w:val="single" w:sz="4" w:space="4" w:color="auto"/>
          <w:bottom w:val="single" w:sz="4" w:space="1" w:color="auto"/>
          <w:right w:val="single" w:sz="4" w:space="4" w:color="auto"/>
        </w:pBdr>
        <w:ind w:left="360"/>
        <w:rPr>
          <w:i/>
          <w:iCs/>
          <w:szCs w:val="22"/>
        </w:rPr>
      </w:pPr>
    </w:p>
    <w:p w14:paraId="5F9B4266" w14:textId="77777777" w:rsidR="00C95EC1" w:rsidRPr="00DD1100" w:rsidRDefault="00C95EC1" w:rsidP="00C95EC1">
      <w:pPr>
        <w:pBdr>
          <w:top w:val="single" w:sz="4" w:space="1" w:color="auto"/>
          <w:left w:val="single" w:sz="4" w:space="4" w:color="auto"/>
          <w:bottom w:val="single" w:sz="4" w:space="1" w:color="auto"/>
          <w:right w:val="single" w:sz="4" w:space="4" w:color="auto"/>
        </w:pBdr>
        <w:ind w:left="360"/>
        <w:rPr>
          <w:szCs w:val="22"/>
        </w:rPr>
      </w:pPr>
      <w:r w:rsidRPr="00DD1100">
        <w:rPr>
          <w:b/>
          <w:iCs/>
          <w:szCs w:val="22"/>
        </w:rPr>
        <w:t>Library Support</w:t>
      </w:r>
      <w:r w:rsidRPr="00DD1100">
        <w:rPr>
          <w:szCs w:val="22"/>
        </w:rPr>
        <w:t xml:space="preserve">, </w:t>
      </w:r>
      <w:hyperlink r:id="rId23" w:history="1">
        <w:r w:rsidRPr="00DD1100">
          <w:rPr>
            <w:rStyle w:val="Hyperlink"/>
            <w:color w:val="FF0000"/>
            <w:szCs w:val="22"/>
          </w:rPr>
          <w:t>http://cms.uflib.ufl.edu/ask</w:t>
        </w:r>
      </w:hyperlink>
      <w:r w:rsidRPr="00DD1100">
        <w:rPr>
          <w:szCs w:val="22"/>
        </w:rPr>
        <w:t>. Various ways to receive assistance with respect to using the libraries or finding resources.</w:t>
      </w:r>
    </w:p>
    <w:p w14:paraId="624F213D"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10BB075E"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DD1100">
        <w:rPr>
          <w:rFonts w:ascii="Cambria" w:hAnsi="Cambria"/>
          <w:b/>
          <w:iCs/>
          <w:sz w:val="22"/>
          <w:szCs w:val="22"/>
        </w:rPr>
        <w:t>Teaching Center</w:t>
      </w:r>
      <w:r w:rsidRPr="00DD1100">
        <w:rPr>
          <w:rFonts w:ascii="Cambria" w:hAnsi="Cambria"/>
          <w:sz w:val="22"/>
          <w:szCs w:val="22"/>
        </w:rPr>
        <w:t xml:space="preserve">, Broward Hall, 392-2010 or 392-6420. General study skills and tutoring. </w:t>
      </w:r>
      <w:hyperlink r:id="rId24" w:history="1">
        <w:r w:rsidRPr="00DD1100">
          <w:rPr>
            <w:rStyle w:val="Hyperlink"/>
            <w:rFonts w:ascii="Cambria" w:hAnsi="Cambria"/>
            <w:color w:val="FF0000"/>
            <w:sz w:val="22"/>
            <w:szCs w:val="22"/>
          </w:rPr>
          <w:t>https://teachingcenter.ufl.edu/</w:t>
        </w:r>
      </w:hyperlink>
      <w:r w:rsidRPr="00DD1100">
        <w:rPr>
          <w:rFonts w:ascii="Cambria" w:hAnsi="Cambria"/>
          <w:sz w:val="22"/>
          <w:szCs w:val="22"/>
        </w:rPr>
        <w:t>.</w:t>
      </w:r>
    </w:p>
    <w:p w14:paraId="72164B55"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5C54DFD5"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DD1100">
        <w:rPr>
          <w:rFonts w:ascii="Cambria" w:hAnsi="Cambria"/>
          <w:b/>
          <w:iCs/>
          <w:sz w:val="22"/>
          <w:szCs w:val="22"/>
        </w:rPr>
        <w:t xml:space="preserve">Writing Studio, 302 </w:t>
      </w:r>
      <w:proofErr w:type="spellStart"/>
      <w:r w:rsidRPr="00DD1100">
        <w:rPr>
          <w:rFonts w:ascii="Cambria" w:hAnsi="Cambria"/>
          <w:b/>
          <w:iCs/>
          <w:sz w:val="22"/>
          <w:szCs w:val="22"/>
        </w:rPr>
        <w:t>Tigert</w:t>
      </w:r>
      <w:proofErr w:type="spellEnd"/>
      <w:r w:rsidRPr="00DD1100">
        <w:rPr>
          <w:rFonts w:ascii="Cambria" w:hAnsi="Cambria"/>
          <w:b/>
          <w:iCs/>
          <w:sz w:val="22"/>
          <w:szCs w:val="22"/>
        </w:rPr>
        <w:t xml:space="preserve"> Hall</w:t>
      </w:r>
      <w:r w:rsidRPr="00DD1100">
        <w:rPr>
          <w:rFonts w:ascii="Cambria" w:hAnsi="Cambria"/>
          <w:i/>
          <w:iCs/>
          <w:sz w:val="22"/>
          <w:szCs w:val="22"/>
        </w:rPr>
        <w:t xml:space="preserve">, </w:t>
      </w:r>
      <w:r w:rsidRPr="00DD1100">
        <w:rPr>
          <w:rFonts w:ascii="Cambria" w:hAnsi="Cambria"/>
          <w:sz w:val="22"/>
          <w:szCs w:val="22"/>
        </w:rPr>
        <w:t xml:space="preserve">846-1138. Help brainstorming, formatting, and writing papers. </w:t>
      </w:r>
      <w:hyperlink r:id="rId25" w:history="1">
        <w:r w:rsidRPr="00DD1100">
          <w:rPr>
            <w:rStyle w:val="Hyperlink"/>
            <w:rFonts w:ascii="Cambria" w:hAnsi="Cambria"/>
            <w:color w:val="FF0000"/>
            <w:sz w:val="22"/>
            <w:szCs w:val="22"/>
          </w:rPr>
          <w:t>https://writing.ufl.edu/writing-studio/</w:t>
        </w:r>
      </w:hyperlink>
      <w:r w:rsidRPr="00DD1100">
        <w:rPr>
          <w:rFonts w:ascii="Cambria" w:hAnsi="Cambria"/>
          <w:sz w:val="22"/>
          <w:szCs w:val="22"/>
        </w:rPr>
        <w:t>.</w:t>
      </w:r>
    </w:p>
    <w:p w14:paraId="3F1BD435" w14:textId="77777777" w:rsidR="00C95EC1" w:rsidRPr="00DD1100"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29A8C953" w14:textId="77777777" w:rsidR="00C95EC1" w:rsidRPr="00DD1100" w:rsidRDefault="00C95EC1" w:rsidP="00F53BB1">
      <w:pPr>
        <w:pStyle w:val="Default"/>
        <w:pBdr>
          <w:top w:val="single" w:sz="4" w:space="1" w:color="auto"/>
          <w:left w:val="single" w:sz="4" w:space="4" w:color="auto"/>
          <w:bottom w:val="single" w:sz="4" w:space="1" w:color="auto"/>
          <w:right w:val="single" w:sz="4" w:space="4" w:color="auto"/>
        </w:pBdr>
        <w:ind w:left="360"/>
        <w:outlineLvl w:val="0"/>
        <w:rPr>
          <w:rFonts w:ascii="Cambria" w:hAnsi="Cambria"/>
          <w:color w:val="0000FF"/>
          <w:sz w:val="22"/>
          <w:szCs w:val="22"/>
        </w:rPr>
      </w:pPr>
      <w:r w:rsidRPr="00DD1100">
        <w:rPr>
          <w:rFonts w:ascii="Cambria" w:hAnsi="Cambria"/>
          <w:b/>
          <w:iCs/>
          <w:sz w:val="22"/>
          <w:szCs w:val="22"/>
        </w:rPr>
        <w:t>Student Complaints Campus</w:t>
      </w:r>
      <w:r w:rsidRPr="00DD1100">
        <w:rPr>
          <w:rFonts w:ascii="Cambria" w:hAnsi="Cambria"/>
          <w:i/>
          <w:iCs/>
          <w:sz w:val="22"/>
          <w:szCs w:val="22"/>
        </w:rPr>
        <w:t xml:space="preserve">: </w:t>
      </w:r>
      <w:hyperlink r:id="rId26" w:history="1">
        <w:r w:rsidRPr="00DD1100">
          <w:rPr>
            <w:rStyle w:val="Hyperlink"/>
            <w:rFonts w:ascii="Cambria" w:hAnsi="Cambria"/>
            <w:color w:val="FF0000"/>
            <w:sz w:val="22"/>
            <w:szCs w:val="22"/>
          </w:rPr>
          <w:t>https://www.dso.ufl.edu/documents/UF_Complaints_policy.pdf</w:t>
        </w:r>
      </w:hyperlink>
      <w:r w:rsidRPr="00DD1100">
        <w:rPr>
          <w:rFonts w:ascii="Cambria" w:hAnsi="Cambria"/>
          <w:color w:val="0000FF"/>
          <w:sz w:val="22"/>
          <w:szCs w:val="22"/>
        </w:rPr>
        <w:t>.</w:t>
      </w:r>
    </w:p>
    <w:p w14:paraId="4B404759" w14:textId="77777777" w:rsidR="00C95EC1" w:rsidRPr="00DD1100" w:rsidRDefault="00C95EC1" w:rsidP="00C95EC1">
      <w:pPr>
        <w:pBdr>
          <w:top w:val="single" w:sz="4" w:space="1" w:color="auto"/>
          <w:left w:val="single" w:sz="4" w:space="4" w:color="auto"/>
          <w:bottom w:val="single" w:sz="4" w:space="1" w:color="auto"/>
          <w:right w:val="single" w:sz="4" w:space="4" w:color="auto"/>
        </w:pBdr>
        <w:ind w:left="360"/>
        <w:rPr>
          <w:b/>
          <w:iCs/>
          <w:szCs w:val="22"/>
        </w:rPr>
      </w:pPr>
    </w:p>
    <w:p w14:paraId="3F1741F4" w14:textId="73CFBAEE" w:rsidR="00955689" w:rsidRPr="00DD1100" w:rsidRDefault="00C95EC1" w:rsidP="00F53BB1">
      <w:pPr>
        <w:pBdr>
          <w:top w:val="single" w:sz="4" w:space="1" w:color="auto"/>
          <w:left w:val="single" w:sz="4" w:space="4" w:color="auto"/>
          <w:bottom w:val="single" w:sz="4" w:space="1" w:color="auto"/>
          <w:right w:val="single" w:sz="4" w:space="4" w:color="auto"/>
        </w:pBdr>
        <w:ind w:left="360"/>
        <w:outlineLvl w:val="0"/>
        <w:rPr>
          <w:szCs w:val="22"/>
        </w:rPr>
      </w:pPr>
      <w:r w:rsidRPr="00DD1100">
        <w:rPr>
          <w:b/>
          <w:iCs/>
          <w:szCs w:val="22"/>
        </w:rPr>
        <w:t>On-Line Students Complaints</w:t>
      </w:r>
      <w:r w:rsidRPr="00DD1100">
        <w:rPr>
          <w:i/>
          <w:iCs/>
          <w:szCs w:val="22"/>
        </w:rPr>
        <w:t xml:space="preserve">: </w:t>
      </w:r>
      <w:hyperlink r:id="rId27" w:history="1">
        <w:r w:rsidRPr="00DD1100">
          <w:rPr>
            <w:rStyle w:val="Hyperlink"/>
            <w:color w:val="FF0000"/>
            <w:szCs w:val="22"/>
          </w:rPr>
          <w:t>http://www.distance.ufl.edu/student-complaint-process</w:t>
        </w:r>
      </w:hyperlink>
      <w:r w:rsidRPr="00DD1100">
        <w:rPr>
          <w:szCs w:val="22"/>
        </w:rPr>
        <w:t>.</w:t>
      </w:r>
    </w:p>
    <w:p w14:paraId="6D334773" w14:textId="77777777" w:rsidR="00DD1100" w:rsidRPr="00DD1100" w:rsidRDefault="00DD1100">
      <w:pPr>
        <w:pBdr>
          <w:top w:val="single" w:sz="4" w:space="1" w:color="auto"/>
          <w:left w:val="single" w:sz="4" w:space="4" w:color="auto"/>
          <w:bottom w:val="single" w:sz="4" w:space="1" w:color="auto"/>
          <w:right w:val="single" w:sz="4" w:space="4" w:color="auto"/>
        </w:pBdr>
        <w:ind w:left="360"/>
        <w:rPr>
          <w:szCs w:val="22"/>
        </w:rPr>
      </w:pPr>
    </w:p>
    <w:sectPr w:rsidR="00DD1100" w:rsidRPr="00DD1100" w:rsidSect="004547C4">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077C" w14:textId="77777777" w:rsidR="00847790" w:rsidRDefault="00847790" w:rsidP="00BE1628">
      <w:r>
        <w:separator/>
      </w:r>
    </w:p>
  </w:endnote>
  <w:endnote w:type="continuationSeparator" w:id="0">
    <w:p w14:paraId="70B008B1" w14:textId="77777777" w:rsidR="00847790" w:rsidRDefault="00847790"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BC13" w14:textId="4F627620" w:rsidR="00241BE0" w:rsidRPr="00394E22" w:rsidRDefault="00241BE0">
    <w:pPr>
      <w:pStyle w:val="Footer"/>
      <w:rPr>
        <w:b/>
        <w:i/>
        <w:sz w:val="20"/>
      </w:rPr>
    </w:pPr>
    <w:r>
      <w:rPr>
        <w:b/>
        <w:i/>
        <w:sz w:val="20"/>
      </w:rPr>
      <w:t>E</w:t>
    </w:r>
    <w:r w:rsidR="00B07C89">
      <w:rPr>
        <w:b/>
        <w:i/>
        <w:sz w:val="20"/>
      </w:rPr>
      <w:t>IN</w:t>
    </w:r>
    <w:r>
      <w:rPr>
        <w:b/>
        <w:i/>
        <w:sz w:val="20"/>
      </w:rPr>
      <w:t xml:space="preserve"> </w:t>
    </w:r>
    <w:r w:rsidR="00B07C89">
      <w:rPr>
        <w:b/>
        <w:i/>
        <w:sz w:val="20"/>
      </w:rPr>
      <w:t>6905</w:t>
    </w:r>
    <w:r>
      <w:rPr>
        <w:b/>
        <w:i/>
        <w:sz w:val="20"/>
      </w:rPr>
      <w:t xml:space="preserve"> Fall 2018</w:t>
    </w:r>
    <w:r w:rsidRPr="00394E22">
      <w:rPr>
        <w:b/>
        <w:i/>
        <w:sz w:val="20"/>
      </w:rPr>
      <w:tab/>
    </w:r>
    <w:r w:rsidRPr="00394E22">
      <w:rPr>
        <w:b/>
        <w:i/>
        <w:sz w:val="20"/>
      </w:rPr>
      <w:tab/>
    </w:r>
    <w:r w:rsidRPr="00394E22">
      <w:rPr>
        <w:b/>
        <w:i/>
        <w:sz w:val="20"/>
      </w:rPr>
      <w:tab/>
      <w:t xml:space="preserve">Page </w:t>
    </w:r>
    <w:r w:rsidRPr="00394E22">
      <w:rPr>
        <w:b/>
        <w:i/>
        <w:sz w:val="20"/>
      </w:rPr>
      <w:fldChar w:fldCharType="begin"/>
    </w:r>
    <w:r w:rsidRPr="00394E22">
      <w:rPr>
        <w:b/>
        <w:i/>
        <w:sz w:val="20"/>
      </w:rPr>
      <w:instrText xml:space="preserve"> PAGE   \* MERGEFORMAT </w:instrText>
    </w:r>
    <w:r w:rsidRPr="00394E22">
      <w:rPr>
        <w:b/>
        <w:i/>
        <w:sz w:val="20"/>
      </w:rPr>
      <w:fldChar w:fldCharType="separate"/>
    </w:r>
    <w:r w:rsidR="00594CA4">
      <w:rPr>
        <w:b/>
        <w:i/>
        <w:noProof/>
        <w:sz w:val="20"/>
      </w:rPr>
      <w:t>5</w:t>
    </w:r>
    <w:r w:rsidRPr="00394E22">
      <w:rPr>
        <w:b/>
        <w:i/>
        <w:noProof/>
        <w:sz w:val="20"/>
      </w:rPr>
      <w:fldChar w:fldCharType="end"/>
    </w:r>
  </w:p>
  <w:p w14:paraId="362A0C01" w14:textId="1149E5C1" w:rsidR="00241BE0" w:rsidRPr="00394E22" w:rsidRDefault="00241BE0">
    <w:pPr>
      <w:pStyle w:val="Footer"/>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794D4" w14:textId="77777777" w:rsidR="00847790" w:rsidRDefault="00847790" w:rsidP="00BE1628">
      <w:r>
        <w:separator/>
      </w:r>
    </w:p>
  </w:footnote>
  <w:footnote w:type="continuationSeparator" w:id="0">
    <w:p w14:paraId="4462627A" w14:textId="77777777" w:rsidR="00847790" w:rsidRDefault="00847790"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49A0"/>
    <w:multiLevelType w:val="hybridMultilevel"/>
    <w:tmpl w:val="A2B6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E0A97"/>
    <w:multiLevelType w:val="hybridMultilevel"/>
    <w:tmpl w:val="B2C4A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8175D1"/>
    <w:multiLevelType w:val="hybridMultilevel"/>
    <w:tmpl w:val="C31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1748C"/>
    <w:multiLevelType w:val="hybridMultilevel"/>
    <w:tmpl w:val="EE60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87A8A"/>
    <w:multiLevelType w:val="hybridMultilevel"/>
    <w:tmpl w:val="B56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AD1995"/>
    <w:multiLevelType w:val="hybridMultilevel"/>
    <w:tmpl w:val="B7F48F40"/>
    <w:lvl w:ilvl="0" w:tplc="FFFFFFFF">
      <w:start w:val="3"/>
      <w:numFmt w:val="bullet"/>
      <w:lvlText w:val=""/>
      <w:lvlJc w:val="left"/>
      <w:pPr>
        <w:tabs>
          <w:tab w:val="num" w:pos="540"/>
        </w:tabs>
        <w:ind w:left="540" w:hanging="360"/>
      </w:pPr>
      <w:rPr>
        <w:rFonts w:ascii="Symbol" w:hAnsi="Symbol" w:hint="default"/>
        <w:sz w:val="24"/>
      </w:rPr>
    </w:lvl>
    <w:lvl w:ilvl="1" w:tplc="FFFFFFFF">
      <w:start w:val="1"/>
      <w:numFmt w:val="bullet"/>
      <w:lvlText w:val=""/>
      <w:lvlJc w:val="left"/>
      <w:pPr>
        <w:tabs>
          <w:tab w:val="num" w:pos="900"/>
        </w:tabs>
        <w:ind w:left="900" w:hanging="360"/>
      </w:pPr>
      <w:rPr>
        <w:rFonts w:ascii="Symbol" w:hAnsi="Symbol" w:hint="default"/>
        <w:sz w:val="24"/>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19"/>
  </w:num>
  <w:num w:numId="2">
    <w:abstractNumId w:val="9"/>
  </w:num>
  <w:num w:numId="3">
    <w:abstractNumId w:val="8"/>
  </w:num>
  <w:num w:numId="4">
    <w:abstractNumId w:val="16"/>
  </w:num>
  <w:num w:numId="5">
    <w:abstractNumId w:val="11"/>
  </w:num>
  <w:num w:numId="6">
    <w:abstractNumId w:val="15"/>
  </w:num>
  <w:num w:numId="7">
    <w:abstractNumId w:val="14"/>
  </w:num>
  <w:num w:numId="8">
    <w:abstractNumId w:val="17"/>
  </w:num>
  <w:num w:numId="9">
    <w:abstractNumId w:val="1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 w:numId="14">
    <w:abstractNumId w:val="6"/>
  </w:num>
  <w:num w:numId="15">
    <w:abstractNumId w:val="18"/>
  </w:num>
  <w:num w:numId="16">
    <w:abstractNumId w:val="3"/>
  </w:num>
  <w:num w:numId="17">
    <w:abstractNumId w:val="5"/>
  </w:num>
  <w:num w:numId="18">
    <w:abstractNumId w:val="13"/>
  </w:num>
  <w:num w:numId="19">
    <w:abstractNumId w:val="1"/>
  </w:num>
  <w:num w:numId="20">
    <w:abstractNumId w:val="4"/>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05F7B"/>
    <w:rsid w:val="00015FB0"/>
    <w:rsid w:val="00022D89"/>
    <w:rsid w:val="000240DD"/>
    <w:rsid w:val="0004576F"/>
    <w:rsid w:val="000518C3"/>
    <w:rsid w:val="00056F95"/>
    <w:rsid w:val="00062D76"/>
    <w:rsid w:val="00062FFD"/>
    <w:rsid w:val="00065A5F"/>
    <w:rsid w:val="00077FA1"/>
    <w:rsid w:val="00085CA1"/>
    <w:rsid w:val="00096CC7"/>
    <w:rsid w:val="000A391A"/>
    <w:rsid w:val="000D2FC6"/>
    <w:rsid w:val="000D695F"/>
    <w:rsid w:val="000E47C0"/>
    <w:rsid w:val="000E70C8"/>
    <w:rsid w:val="000F714B"/>
    <w:rsid w:val="00103F43"/>
    <w:rsid w:val="00121B06"/>
    <w:rsid w:val="00150B6F"/>
    <w:rsid w:val="001512E8"/>
    <w:rsid w:val="00154552"/>
    <w:rsid w:val="00161DF9"/>
    <w:rsid w:val="00180A7A"/>
    <w:rsid w:val="00184BD0"/>
    <w:rsid w:val="00187802"/>
    <w:rsid w:val="00192861"/>
    <w:rsid w:val="001A07FB"/>
    <w:rsid w:val="001A31F2"/>
    <w:rsid w:val="001B26B3"/>
    <w:rsid w:val="001B34CD"/>
    <w:rsid w:val="001C18FE"/>
    <w:rsid w:val="001D6684"/>
    <w:rsid w:val="001F3E79"/>
    <w:rsid w:val="00216CF4"/>
    <w:rsid w:val="00216D65"/>
    <w:rsid w:val="002260D7"/>
    <w:rsid w:val="00226D7C"/>
    <w:rsid w:val="0023643F"/>
    <w:rsid w:val="00237B5D"/>
    <w:rsid w:val="00241BE0"/>
    <w:rsid w:val="002464AB"/>
    <w:rsid w:val="00261B4A"/>
    <w:rsid w:val="00262919"/>
    <w:rsid w:val="00274A2A"/>
    <w:rsid w:val="002952B0"/>
    <w:rsid w:val="002A0B25"/>
    <w:rsid w:val="002B133E"/>
    <w:rsid w:val="002B362E"/>
    <w:rsid w:val="002C2D4B"/>
    <w:rsid w:val="002C5D6E"/>
    <w:rsid w:val="002C6E37"/>
    <w:rsid w:val="002D315C"/>
    <w:rsid w:val="002E3D93"/>
    <w:rsid w:val="002E697B"/>
    <w:rsid w:val="00314F17"/>
    <w:rsid w:val="003345C1"/>
    <w:rsid w:val="00345E0A"/>
    <w:rsid w:val="00346391"/>
    <w:rsid w:val="00350976"/>
    <w:rsid w:val="0036682C"/>
    <w:rsid w:val="003731F7"/>
    <w:rsid w:val="003770DB"/>
    <w:rsid w:val="003819D1"/>
    <w:rsid w:val="00382508"/>
    <w:rsid w:val="00391467"/>
    <w:rsid w:val="003918A1"/>
    <w:rsid w:val="00393A47"/>
    <w:rsid w:val="00394E22"/>
    <w:rsid w:val="003A4308"/>
    <w:rsid w:val="003B732E"/>
    <w:rsid w:val="003D06A5"/>
    <w:rsid w:val="003D12C6"/>
    <w:rsid w:val="003E127D"/>
    <w:rsid w:val="00401681"/>
    <w:rsid w:val="0042169E"/>
    <w:rsid w:val="0042747A"/>
    <w:rsid w:val="00444291"/>
    <w:rsid w:val="004468A9"/>
    <w:rsid w:val="004547C4"/>
    <w:rsid w:val="0046526E"/>
    <w:rsid w:val="00471291"/>
    <w:rsid w:val="00480F04"/>
    <w:rsid w:val="00482F4F"/>
    <w:rsid w:val="00483C48"/>
    <w:rsid w:val="00486F4A"/>
    <w:rsid w:val="00493DD6"/>
    <w:rsid w:val="004A003B"/>
    <w:rsid w:val="004B3055"/>
    <w:rsid w:val="004B346C"/>
    <w:rsid w:val="004B5689"/>
    <w:rsid w:val="004D0845"/>
    <w:rsid w:val="004D0AEF"/>
    <w:rsid w:val="004E24EC"/>
    <w:rsid w:val="004E5920"/>
    <w:rsid w:val="004F04F2"/>
    <w:rsid w:val="004F1B3E"/>
    <w:rsid w:val="004F5E0C"/>
    <w:rsid w:val="00501BB5"/>
    <w:rsid w:val="00504D3E"/>
    <w:rsid w:val="00512C1A"/>
    <w:rsid w:val="00537723"/>
    <w:rsid w:val="0054000B"/>
    <w:rsid w:val="00554F44"/>
    <w:rsid w:val="00574A2A"/>
    <w:rsid w:val="00582D63"/>
    <w:rsid w:val="005849E7"/>
    <w:rsid w:val="00594CA4"/>
    <w:rsid w:val="00596C9E"/>
    <w:rsid w:val="005A20D2"/>
    <w:rsid w:val="005A625C"/>
    <w:rsid w:val="005B6231"/>
    <w:rsid w:val="005B7F05"/>
    <w:rsid w:val="005D34D2"/>
    <w:rsid w:val="005D4893"/>
    <w:rsid w:val="005E0FE7"/>
    <w:rsid w:val="005E20C8"/>
    <w:rsid w:val="005E61FF"/>
    <w:rsid w:val="005E6E52"/>
    <w:rsid w:val="005F55A8"/>
    <w:rsid w:val="00604B35"/>
    <w:rsid w:val="00605408"/>
    <w:rsid w:val="006121DE"/>
    <w:rsid w:val="00616FEB"/>
    <w:rsid w:val="0062321A"/>
    <w:rsid w:val="00623FD1"/>
    <w:rsid w:val="006341F5"/>
    <w:rsid w:val="006362F1"/>
    <w:rsid w:val="006363AA"/>
    <w:rsid w:val="006371D1"/>
    <w:rsid w:val="00637396"/>
    <w:rsid w:val="00640AF7"/>
    <w:rsid w:val="00644F5B"/>
    <w:rsid w:val="00661E7B"/>
    <w:rsid w:val="00665EA1"/>
    <w:rsid w:val="00670550"/>
    <w:rsid w:val="00684C26"/>
    <w:rsid w:val="006944FC"/>
    <w:rsid w:val="006B51F0"/>
    <w:rsid w:val="006B5B3B"/>
    <w:rsid w:val="006B78E2"/>
    <w:rsid w:val="006C07EC"/>
    <w:rsid w:val="006D106F"/>
    <w:rsid w:val="006D3E0B"/>
    <w:rsid w:val="006D5515"/>
    <w:rsid w:val="006E7FC7"/>
    <w:rsid w:val="006F41A9"/>
    <w:rsid w:val="006F5B8A"/>
    <w:rsid w:val="00700F97"/>
    <w:rsid w:val="007070F6"/>
    <w:rsid w:val="00713292"/>
    <w:rsid w:val="00716A94"/>
    <w:rsid w:val="00726849"/>
    <w:rsid w:val="00750F99"/>
    <w:rsid w:val="007539EC"/>
    <w:rsid w:val="00753A75"/>
    <w:rsid w:val="007543D6"/>
    <w:rsid w:val="00762129"/>
    <w:rsid w:val="007636D8"/>
    <w:rsid w:val="007645F5"/>
    <w:rsid w:val="0078279F"/>
    <w:rsid w:val="00787F5B"/>
    <w:rsid w:val="007A3FA2"/>
    <w:rsid w:val="007C3714"/>
    <w:rsid w:val="007C4565"/>
    <w:rsid w:val="007D021B"/>
    <w:rsid w:val="007F472C"/>
    <w:rsid w:val="0080030B"/>
    <w:rsid w:val="008015F9"/>
    <w:rsid w:val="008200FC"/>
    <w:rsid w:val="00820834"/>
    <w:rsid w:val="0083007D"/>
    <w:rsid w:val="00844D06"/>
    <w:rsid w:val="00847790"/>
    <w:rsid w:val="00863C4D"/>
    <w:rsid w:val="00865267"/>
    <w:rsid w:val="00873933"/>
    <w:rsid w:val="008810A5"/>
    <w:rsid w:val="0088446B"/>
    <w:rsid w:val="008B5981"/>
    <w:rsid w:val="008C50F8"/>
    <w:rsid w:val="008C79AC"/>
    <w:rsid w:val="008C7A17"/>
    <w:rsid w:val="008D59DC"/>
    <w:rsid w:val="008E3B1C"/>
    <w:rsid w:val="008E5241"/>
    <w:rsid w:val="00955689"/>
    <w:rsid w:val="009565CE"/>
    <w:rsid w:val="00970FF2"/>
    <w:rsid w:val="0097114A"/>
    <w:rsid w:val="00972891"/>
    <w:rsid w:val="009754D9"/>
    <w:rsid w:val="0098386C"/>
    <w:rsid w:val="009945F2"/>
    <w:rsid w:val="009A0F7D"/>
    <w:rsid w:val="009B2140"/>
    <w:rsid w:val="009B3576"/>
    <w:rsid w:val="009C577B"/>
    <w:rsid w:val="009D3135"/>
    <w:rsid w:val="009D3231"/>
    <w:rsid w:val="009D6FDD"/>
    <w:rsid w:val="009E0348"/>
    <w:rsid w:val="009E03F3"/>
    <w:rsid w:val="00A04136"/>
    <w:rsid w:val="00A17DEC"/>
    <w:rsid w:val="00A2275E"/>
    <w:rsid w:val="00A251FD"/>
    <w:rsid w:val="00A34B9C"/>
    <w:rsid w:val="00A56AF3"/>
    <w:rsid w:val="00A61794"/>
    <w:rsid w:val="00A71E5D"/>
    <w:rsid w:val="00A738A9"/>
    <w:rsid w:val="00A76F1E"/>
    <w:rsid w:val="00A94BEE"/>
    <w:rsid w:val="00AC3EFF"/>
    <w:rsid w:val="00AC64ED"/>
    <w:rsid w:val="00AE3E68"/>
    <w:rsid w:val="00AF5541"/>
    <w:rsid w:val="00AF6833"/>
    <w:rsid w:val="00B032C4"/>
    <w:rsid w:val="00B07C89"/>
    <w:rsid w:val="00B20295"/>
    <w:rsid w:val="00B21037"/>
    <w:rsid w:val="00B31590"/>
    <w:rsid w:val="00B407C6"/>
    <w:rsid w:val="00B5060B"/>
    <w:rsid w:val="00B51BF9"/>
    <w:rsid w:val="00B62B18"/>
    <w:rsid w:val="00B62E63"/>
    <w:rsid w:val="00B630FD"/>
    <w:rsid w:val="00B64DC0"/>
    <w:rsid w:val="00B83D47"/>
    <w:rsid w:val="00B84FAD"/>
    <w:rsid w:val="00BA6E7F"/>
    <w:rsid w:val="00BA7575"/>
    <w:rsid w:val="00BC3B05"/>
    <w:rsid w:val="00BD2088"/>
    <w:rsid w:val="00BE1628"/>
    <w:rsid w:val="00BE2C7E"/>
    <w:rsid w:val="00BF5F41"/>
    <w:rsid w:val="00C009AB"/>
    <w:rsid w:val="00C155FC"/>
    <w:rsid w:val="00C16439"/>
    <w:rsid w:val="00C240C3"/>
    <w:rsid w:val="00C32E6E"/>
    <w:rsid w:val="00C4209C"/>
    <w:rsid w:val="00C5258D"/>
    <w:rsid w:val="00C54B50"/>
    <w:rsid w:val="00C56D0D"/>
    <w:rsid w:val="00C8027C"/>
    <w:rsid w:val="00C934D1"/>
    <w:rsid w:val="00C95EC1"/>
    <w:rsid w:val="00CB3E2F"/>
    <w:rsid w:val="00CC2F34"/>
    <w:rsid w:val="00CC7F60"/>
    <w:rsid w:val="00CD12F5"/>
    <w:rsid w:val="00CD34C2"/>
    <w:rsid w:val="00CD458A"/>
    <w:rsid w:val="00CD5B28"/>
    <w:rsid w:val="00CE238C"/>
    <w:rsid w:val="00CE7459"/>
    <w:rsid w:val="00CF018D"/>
    <w:rsid w:val="00D101D9"/>
    <w:rsid w:val="00D1131F"/>
    <w:rsid w:val="00D2072E"/>
    <w:rsid w:val="00D213EF"/>
    <w:rsid w:val="00D2431F"/>
    <w:rsid w:val="00D2542F"/>
    <w:rsid w:val="00D26D93"/>
    <w:rsid w:val="00D45C25"/>
    <w:rsid w:val="00D55EF2"/>
    <w:rsid w:val="00D665E1"/>
    <w:rsid w:val="00D82223"/>
    <w:rsid w:val="00D92FEB"/>
    <w:rsid w:val="00D938D3"/>
    <w:rsid w:val="00DA0CCA"/>
    <w:rsid w:val="00DC27A8"/>
    <w:rsid w:val="00DD0E35"/>
    <w:rsid w:val="00DD1100"/>
    <w:rsid w:val="00DD5BCC"/>
    <w:rsid w:val="00DE10D7"/>
    <w:rsid w:val="00DE2CBB"/>
    <w:rsid w:val="00DF38A7"/>
    <w:rsid w:val="00DF3AD0"/>
    <w:rsid w:val="00DF4B15"/>
    <w:rsid w:val="00E04165"/>
    <w:rsid w:val="00E26DF0"/>
    <w:rsid w:val="00E27C2D"/>
    <w:rsid w:val="00E30DAA"/>
    <w:rsid w:val="00E315AF"/>
    <w:rsid w:val="00E37B86"/>
    <w:rsid w:val="00E40792"/>
    <w:rsid w:val="00E4193E"/>
    <w:rsid w:val="00E57358"/>
    <w:rsid w:val="00E82438"/>
    <w:rsid w:val="00E857DD"/>
    <w:rsid w:val="00E86D5C"/>
    <w:rsid w:val="00EA3C8E"/>
    <w:rsid w:val="00EB30A0"/>
    <w:rsid w:val="00EC4316"/>
    <w:rsid w:val="00EC7A3B"/>
    <w:rsid w:val="00ED2089"/>
    <w:rsid w:val="00ED2196"/>
    <w:rsid w:val="00EE4BC6"/>
    <w:rsid w:val="00EF206B"/>
    <w:rsid w:val="00F007E4"/>
    <w:rsid w:val="00F0218F"/>
    <w:rsid w:val="00F0284E"/>
    <w:rsid w:val="00F05C15"/>
    <w:rsid w:val="00F2118E"/>
    <w:rsid w:val="00F31A15"/>
    <w:rsid w:val="00F433D1"/>
    <w:rsid w:val="00F5152E"/>
    <w:rsid w:val="00F53BB1"/>
    <w:rsid w:val="00F56CCE"/>
    <w:rsid w:val="00F661ED"/>
    <w:rsid w:val="00F75A49"/>
    <w:rsid w:val="00F82090"/>
    <w:rsid w:val="00FA0159"/>
    <w:rsid w:val="00FA01B3"/>
    <w:rsid w:val="00FB6F04"/>
    <w:rsid w:val="00FC1957"/>
    <w:rsid w:val="00FD0554"/>
    <w:rsid w:val="00FE1746"/>
    <w:rsid w:val="00FE6428"/>
    <w:rsid w:val="00FF48A1"/>
    <w:rsid w:val="00FF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docId w15:val="{F049920E-CF61-460A-8725-7AB21EB7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paragraph" w:styleId="BodyTextIndent2">
    <w:name w:val="Body Text Indent 2"/>
    <w:basedOn w:val="Normal"/>
    <w:link w:val="BodyTextIndent2Char"/>
    <w:semiHidden/>
    <w:unhideWhenUsed/>
    <w:rsid w:val="00F0218F"/>
    <w:pPr>
      <w:spacing w:after="120" w:line="480" w:lineRule="auto"/>
      <w:ind w:left="360"/>
    </w:pPr>
  </w:style>
  <w:style w:type="character" w:customStyle="1" w:styleId="BodyTextIndent2Char">
    <w:name w:val="Body Text Indent 2 Char"/>
    <w:basedOn w:val="DefaultParagraphFont"/>
    <w:link w:val="BodyTextIndent2"/>
    <w:semiHidden/>
    <w:rsid w:val="00F0218F"/>
    <w:rPr>
      <w:rFonts w:ascii="Cambria" w:hAnsi="Cambria"/>
      <w:sz w:val="22"/>
      <w:szCs w:val="24"/>
    </w:rPr>
  </w:style>
  <w:style w:type="character" w:customStyle="1" w:styleId="a-size-base">
    <w:name w:val="a-size-base"/>
    <w:basedOn w:val="DefaultParagraphFont"/>
    <w:rsid w:val="001A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1074">
      <w:bodyDiv w:val="1"/>
      <w:marLeft w:val="0"/>
      <w:marRight w:val="0"/>
      <w:marTop w:val="0"/>
      <w:marBottom w:val="0"/>
      <w:divBdr>
        <w:top w:val="none" w:sz="0" w:space="0" w:color="auto"/>
        <w:left w:val="none" w:sz="0" w:space="0" w:color="auto"/>
        <w:bottom w:val="none" w:sz="0" w:space="0" w:color="auto"/>
        <w:right w:val="none" w:sz="0" w:space="0" w:color="auto"/>
      </w:divBdr>
    </w:div>
    <w:div w:id="393045629">
      <w:bodyDiv w:val="1"/>
      <w:marLeft w:val="0"/>
      <w:marRight w:val="0"/>
      <w:marTop w:val="0"/>
      <w:marBottom w:val="0"/>
      <w:divBdr>
        <w:top w:val="none" w:sz="0" w:space="0" w:color="auto"/>
        <w:left w:val="none" w:sz="0" w:space="0" w:color="auto"/>
        <w:bottom w:val="none" w:sz="0" w:space="0" w:color="auto"/>
        <w:right w:val="none" w:sz="0" w:space="0" w:color="auto"/>
      </w:divBdr>
    </w:div>
    <w:div w:id="546648521">
      <w:bodyDiv w:val="1"/>
      <w:marLeft w:val="0"/>
      <w:marRight w:val="0"/>
      <w:marTop w:val="0"/>
      <w:marBottom w:val="0"/>
      <w:divBdr>
        <w:top w:val="none" w:sz="0" w:space="0" w:color="auto"/>
        <w:left w:val="none" w:sz="0" w:space="0" w:color="auto"/>
        <w:bottom w:val="none" w:sz="0" w:space="0" w:color="auto"/>
        <w:right w:val="none" w:sz="0" w:space="0" w:color="auto"/>
      </w:divBdr>
    </w:div>
    <w:div w:id="548692930">
      <w:bodyDiv w:val="1"/>
      <w:marLeft w:val="0"/>
      <w:marRight w:val="0"/>
      <w:marTop w:val="0"/>
      <w:marBottom w:val="0"/>
      <w:divBdr>
        <w:top w:val="none" w:sz="0" w:space="0" w:color="auto"/>
        <w:left w:val="none" w:sz="0" w:space="0" w:color="auto"/>
        <w:bottom w:val="none" w:sz="0" w:space="0" w:color="auto"/>
        <w:right w:val="none" w:sz="0" w:space="0" w:color="auto"/>
      </w:divBdr>
    </w:div>
    <w:div w:id="586158640">
      <w:bodyDiv w:val="1"/>
      <w:marLeft w:val="0"/>
      <w:marRight w:val="0"/>
      <w:marTop w:val="0"/>
      <w:marBottom w:val="0"/>
      <w:divBdr>
        <w:top w:val="none" w:sz="0" w:space="0" w:color="auto"/>
        <w:left w:val="none" w:sz="0" w:space="0" w:color="auto"/>
        <w:bottom w:val="none" w:sz="0" w:space="0" w:color="auto"/>
        <w:right w:val="none" w:sz="0" w:space="0" w:color="auto"/>
      </w:divBdr>
      <w:divsChild>
        <w:div w:id="300427010">
          <w:marLeft w:val="734"/>
          <w:marRight w:val="0"/>
          <w:marTop w:val="154"/>
          <w:marBottom w:val="0"/>
          <w:divBdr>
            <w:top w:val="none" w:sz="0" w:space="0" w:color="auto"/>
            <w:left w:val="none" w:sz="0" w:space="0" w:color="auto"/>
            <w:bottom w:val="none" w:sz="0" w:space="0" w:color="auto"/>
            <w:right w:val="none" w:sz="0" w:space="0" w:color="auto"/>
          </w:divBdr>
        </w:div>
        <w:div w:id="1451391547">
          <w:marLeft w:val="1526"/>
          <w:marRight w:val="0"/>
          <w:marTop w:val="154"/>
          <w:marBottom w:val="0"/>
          <w:divBdr>
            <w:top w:val="none" w:sz="0" w:space="0" w:color="auto"/>
            <w:left w:val="none" w:sz="0" w:space="0" w:color="auto"/>
            <w:bottom w:val="none" w:sz="0" w:space="0" w:color="auto"/>
            <w:right w:val="none" w:sz="0" w:space="0" w:color="auto"/>
          </w:divBdr>
        </w:div>
        <w:div w:id="1946495844">
          <w:marLeft w:val="1526"/>
          <w:marRight w:val="0"/>
          <w:marTop w:val="154"/>
          <w:marBottom w:val="0"/>
          <w:divBdr>
            <w:top w:val="none" w:sz="0" w:space="0" w:color="auto"/>
            <w:left w:val="none" w:sz="0" w:space="0" w:color="auto"/>
            <w:bottom w:val="none" w:sz="0" w:space="0" w:color="auto"/>
            <w:right w:val="none" w:sz="0" w:space="0" w:color="auto"/>
          </w:divBdr>
        </w:div>
        <w:div w:id="1144393013">
          <w:marLeft w:val="1526"/>
          <w:marRight w:val="0"/>
          <w:marTop w:val="154"/>
          <w:marBottom w:val="0"/>
          <w:divBdr>
            <w:top w:val="none" w:sz="0" w:space="0" w:color="auto"/>
            <w:left w:val="none" w:sz="0" w:space="0" w:color="auto"/>
            <w:bottom w:val="none" w:sz="0" w:space="0" w:color="auto"/>
            <w:right w:val="none" w:sz="0" w:space="0" w:color="auto"/>
          </w:divBdr>
        </w:div>
      </w:divsChild>
    </w:div>
    <w:div w:id="631833324">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34096339">
      <w:bodyDiv w:val="1"/>
      <w:marLeft w:val="0"/>
      <w:marRight w:val="0"/>
      <w:marTop w:val="0"/>
      <w:marBottom w:val="0"/>
      <w:divBdr>
        <w:top w:val="none" w:sz="0" w:space="0" w:color="auto"/>
        <w:left w:val="none" w:sz="0" w:space="0" w:color="auto"/>
        <w:bottom w:val="none" w:sz="0" w:space="0" w:color="auto"/>
        <w:right w:val="none" w:sz="0" w:space="0" w:color="auto"/>
      </w:divBdr>
    </w:div>
    <w:div w:id="995764565">
      <w:bodyDiv w:val="1"/>
      <w:marLeft w:val="0"/>
      <w:marRight w:val="0"/>
      <w:marTop w:val="0"/>
      <w:marBottom w:val="0"/>
      <w:divBdr>
        <w:top w:val="none" w:sz="0" w:space="0" w:color="auto"/>
        <w:left w:val="none" w:sz="0" w:space="0" w:color="auto"/>
        <w:bottom w:val="none" w:sz="0" w:space="0" w:color="auto"/>
        <w:right w:val="none" w:sz="0" w:space="0" w:color="auto"/>
      </w:divBdr>
    </w:div>
    <w:div w:id="1000888383">
      <w:bodyDiv w:val="1"/>
      <w:marLeft w:val="0"/>
      <w:marRight w:val="0"/>
      <w:marTop w:val="0"/>
      <w:marBottom w:val="0"/>
      <w:divBdr>
        <w:top w:val="none" w:sz="0" w:space="0" w:color="auto"/>
        <w:left w:val="none" w:sz="0" w:space="0" w:color="auto"/>
        <w:bottom w:val="none" w:sz="0" w:space="0" w:color="auto"/>
        <w:right w:val="none" w:sz="0" w:space="0" w:color="auto"/>
      </w:divBdr>
    </w:div>
    <w:div w:id="1076053209">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221790094">
      <w:bodyDiv w:val="1"/>
      <w:marLeft w:val="0"/>
      <w:marRight w:val="0"/>
      <w:marTop w:val="0"/>
      <w:marBottom w:val="0"/>
      <w:divBdr>
        <w:top w:val="none" w:sz="0" w:space="0" w:color="auto"/>
        <w:left w:val="none" w:sz="0" w:space="0" w:color="auto"/>
        <w:bottom w:val="none" w:sz="0" w:space="0" w:color="auto"/>
        <w:right w:val="none" w:sz="0" w:space="0" w:color="auto"/>
      </w:divBdr>
    </w:div>
    <w:div w:id="1305433012">
      <w:bodyDiv w:val="1"/>
      <w:marLeft w:val="0"/>
      <w:marRight w:val="0"/>
      <w:marTop w:val="0"/>
      <w:marBottom w:val="0"/>
      <w:divBdr>
        <w:top w:val="none" w:sz="0" w:space="0" w:color="auto"/>
        <w:left w:val="none" w:sz="0" w:space="0" w:color="auto"/>
        <w:bottom w:val="none" w:sz="0" w:space="0" w:color="auto"/>
        <w:right w:val="none" w:sz="0" w:space="0" w:color="auto"/>
      </w:divBdr>
    </w:div>
    <w:div w:id="1372070233">
      <w:bodyDiv w:val="1"/>
      <w:marLeft w:val="0"/>
      <w:marRight w:val="0"/>
      <w:marTop w:val="0"/>
      <w:marBottom w:val="0"/>
      <w:divBdr>
        <w:top w:val="none" w:sz="0" w:space="0" w:color="auto"/>
        <w:left w:val="none" w:sz="0" w:space="0" w:color="auto"/>
        <w:bottom w:val="none" w:sz="0" w:space="0" w:color="auto"/>
        <w:right w:val="none" w:sz="0" w:space="0" w:color="auto"/>
      </w:divBdr>
    </w:div>
    <w:div w:id="1392147365">
      <w:bodyDiv w:val="1"/>
      <w:marLeft w:val="0"/>
      <w:marRight w:val="0"/>
      <w:marTop w:val="0"/>
      <w:marBottom w:val="0"/>
      <w:divBdr>
        <w:top w:val="none" w:sz="0" w:space="0" w:color="auto"/>
        <w:left w:val="none" w:sz="0" w:space="0" w:color="auto"/>
        <w:bottom w:val="none" w:sz="0" w:space="0" w:color="auto"/>
        <w:right w:val="none" w:sz="0" w:space="0" w:color="auto"/>
      </w:divBdr>
      <w:divsChild>
        <w:div w:id="529531941">
          <w:marLeft w:val="0"/>
          <w:marRight w:val="0"/>
          <w:marTop w:val="0"/>
          <w:marBottom w:val="0"/>
          <w:divBdr>
            <w:top w:val="none" w:sz="0" w:space="0" w:color="auto"/>
            <w:left w:val="none" w:sz="0" w:space="0" w:color="auto"/>
            <w:bottom w:val="none" w:sz="0" w:space="0" w:color="auto"/>
            <w:right w:val="none" w:sz="0" w:space="0" w:color="auto"/>
          </w:divBdr>
        </w:div>
        <w:div w:id="2070223129">
          <w:marLeft w:val="0"/>
          <w:marRight w:val="0"/>
          <w:marTop w:val="0"/>
          <w:marBottom w:val="0"/>
          <w:divBdr>
            <w:top w:val="none" w:sz="0" w:space="0" w:color="auto"/>
            <w:left w:val="none" w:sz="0" w:space="0" w:color="auto"/>
            <w:bottom w:val="none" w:sz="0" w:space="0" w:color="auto"/>
            <w:right w:val="none" w:sz="0" w:space="0" w:color="auto"/>
          </w:divBdr>
        </w:div>
      </w:divsChild>
    </w:div>
    <w:div w:id="1402482008">
      <w:bodyDiv w:val="1"/>
      <w:marLeft w:val="0"/>
      <w:marRight w:val="0"/>
      <w:marTop w:val="0"/>
      <w:marBottom w:val="0"/>
      <w:divBdr>
        <w:top w:val="none" w:sz="0" w:space="0" w:color="auto"/>
        <w:left w:val="none" w:sz="0" w:space="0" w:color="auto"/>
        <w:bottom w:val="none" w:sz="0" w:space="0" w:color="auto"/>
        <w:right w:val="none" w:sz="0" w:space="0" w:color="auto"/>
      </w:divBdr>
    </w:div>
    <w:div w:id="1459296286">
      <w:bodyDiv w:val="1"/>
      <w:marLeft w:val="0"/>
      <w:marRight w:val="0"/>
      <w:marTop w:val="0"/>
      <w:marBottom w:val="0"/>
      <w:divBdr>
        <w:top w:val="none" w:sz="0" w:space="0" w:color="auto"/>
        <w:left w:val="none" w:sz="0" w:space="0" w:color="auto"/>
        <w:bottom w:val="none" w:sz="0" w:space="0" w:color="auto"/>
        <w:right w:val="none" w:sz="0" w:space="0" w:color="auto"/>
      </w:divBdr>
    </w:div>
    <w:div w:id="1541475449">
      <w:bodyDiv w:val="1"/>
      <w:marLeft w:val="0"/>
      <w:marRight w:val="0"/>
      <w:marTop w:val="0"/>
      <w:marBottom w:val="0"/>
      <w:divBdr>
        <w:top w:val="none" w:sz="0" w:space="0" w:color="auto"/>
        <w:left w:val="none" w:sz="0" w:space="0" w:color="auto"/>
        <w:bottom w:val="none" w:sz="0" w:space="0" w:color="auto"/>
        <w:right w:val="none" w:sz="0" w:space="0" w:color="auto"/>
      </w:divBdr>
    </w:div>
    <w:div w:id="1693409211">
      <w:bodyDiv w:val="1"/>
      <w:marLeft w:val="0"/>
      <w:marRight w:val="0"/>
      <w:marTop w:val="0"/>
      <w:marBottom w:val="0"/>
      <w:divBdr>
        <w:top w:val="none" w:sz="0" w:space="0" w:color="auto"/>
        <w:left w:val="none" w:sz="0" w:space="0" w:color="auto"/>
        <w:bottom w:val="none" w:sz="0" w:space="0" w:color="auto"/>
        <w:right w:val="none" w:sz="0" w:space="0" w:color="auto"/>
      </w:divBdr>
    </w:div>
    <w:div w:id="1714578408">
      <w:bodyDiv w:val="1"/>
      <w:marLeft w:val="0"/>
      <w:marRight w:val="0"/>
      <w:marTop w:val="0"/>
      <w:marBottom w:val="0"/>
      <w:divBdr>
        <w:top w:val="none" w:sz="0" w:space="0" w:color="auto"/>
        <w:left w:val="none" w:sz="0" w:space="0" w:color="auto"/>
        <w:bottom w:val="none" w:sz="0" w:space="0" w:color="auto"/>
        <w:right w:val="none" w:sz="0" w:space="0" w:color="auto"/>
      </w:divBdr>
    </w:div>
    <w:div w:id="1729843967">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7781501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 w:id="2013145188">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ng.zhong@ise.ufl.edu" TargetMode="External"/><Relationship Id="rId13" Type="http://schemas.openxmlformats.org/officeDocument/2006/relationships/hyperlink" Target="http://www.iom.org" TargetMode="External"/><Relationship Id="rId18" Type="http://schemas.openxmlformats.org/officeDocument/2006/relationships/hyperlink" Target="http://registrar.ufl.edu/catalog0910/policies/regulationferpa.html" TargetMode="External"/><Relationship Id="rId26" Type="http://schemas.openxmlformats.org/officeDocument/2006/relationships/hyperlink" Target="https://www.dso.ufl.edu/documents/UF_Complaints_policy.pdf" TargetMode="External"/><Relationship Id="rId3" Type="http://schemas.openxmlformats.org/officeDocument/2006/relationships/styles" Target="styles.xml"/><Relationship Id="rId21" Type="http://schemas.openxmlformats.org/officeDocument/2006/relationships/hyperlink" Target="https://lss.at.ufl.edu/help.shtml" TargetMode="External"/><Relationship Id="rId7" Type="http://schemas.openxmlformats.org/officeDocument/2006/relationships/endnotes" Target="endnotes.xml"/><Relationship Id="rId12" Type="http://schemas.openxmlformats.org/officeDocument/2006/relationships/hyperlink" Target="mailto:hliu@ise.ufl.edu" TargetMode="External"/><Relationship Id="rId17" Type="http://schemas.openxmlformats.org/officeDocument/2006/relationships/hyperlink" Target="https://evaluations.ufl.edu/results/" TargetMode="External"/><Relationship Id="rId25" Type="http://schemas.openxmlformats.org/officeDocument/2006/relationships/hyperlink" Target="https://writing.ufl.edu/writing-studio/" TargetMode="External"/><Relationship Id="rId2" Type="http://schemas.openxmlformats.org/officeDocument/2006/relationships/numbering" Target="numbering.xml"/><Relationship Id="rId16" Type="http://schemas.openxmlformats.org/officeDocument/2006/relationships/hyperlink" Target="https://evaluations.ufl.edu/evals" TargetMode="External"/><Relationship Id="rId20" Type="http://schemas.openxmlformats.org/officeDocument/2006/relationships/hyperlink" Target="http://www.police.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yihu@ise.ufl.edu" TargetMode="External"/><Relationship Id="rId24" Type="http://schemas.openxmlformats.org/officeDocument/2006/relationships/hyperlink" Target="https://teachingcenter.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cms.uflib.ufl.edu/ask" TargetMode="External"/><Relationship Id="rId28" Type="http://schemas.openxmlformats.org/officeDocument/2006/relationships/footer" Target="footer1.xml"/><Relationship Id="rId10" Type="http://schemas.openxmlformats.org/officeDocument/2006/relationships/hyperlink" Target="mailto:wayne.giang@mail.utoronto.ca" TargetMode="External"/><Relationship Id="rId19" Type="http://schemas.openxmlformats.org/officeDocument/2006/relationships/hyperlink" Target="http://www.counseling.ufl.edu/cwc" TargetMode="External"/><Relationship Id="rId4" Type="http://schemas.openxmlformats.org/officeDocument/2006/relationships/settings" Target="settings.xml"/><Relationship Id="rId9" Type="http://schemas.openxmlformats.org/officeDocument/2006/relationships/hyperlink" Target="mailto:alvarado.m@ise.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www.crc.ufl.edu/" TargetMode="External"/><Relationship Id="rId27" Type="http://schemas.openxmlformats.org/officeDocument/2006/relationships/hyperlink" Target="http://www.distance.ufl.edu/student-complaint-proces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8C26-5EE5-4A2D-BC83-11627C8D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14078</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creator>Paul A. Chadik</dc:creator>
  <cp:lastModifiedBy>XIANG ZHONG</cp:lastModifiedBy>
  <cp:revision>33</cp:revision>
  <cp:lastPrinted>2013-06-14T18:40:00Z</cp:lastPrinted>
  <dcterms:created xsi:type="dcterms:W3CDTF">2018-04-30T15:44:00Z</dcterms:created>
  <dcterms:modified xsi:type="dcterms:W3CDTF">2018-08-22T01:34:00Z</dcterms:modified>
</cp:coreProperties>
</file>