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7963" w14:textId="1EA3E892" w:rsidR="00955689" w:rsidRPr="00955689" w:rsidRDefault="00F66776" w:rsidP="001C18FE">
      <w:pPr>
        <w:jc w:val="center"/>
        <w:rPr>
          <w:b/>
          <w:color w:val="0070C0"/>
          <w:sz w:val="24"/>
        </w:rPr>
      </w:pPr>
      <w:r>
        <w:rPr>
          <w:b/>
          <w:color w:val="0070C0"/>
          <w:sz w:val="24"/>
        </w:rPr>
        <w:t>Industrial Quality Control</w:t>
      </w:r>
    </w:p>
    <w:p w14:paraId="11D2BD02" w14:textId="274D1EC3" w:rsidR="00955689" w:rsidRPr="00955689" w:rsidRDefault="00F66776" w:rsidP="001C18FE">
      <w:pPr>
        <w:jc w:val="center"/>
        <w:rPr>
          <w:color w:val="0070C0"/>
        </w:rPr>
      </w:pPr>
      <w:r w:rsidRPr="00F66776">
        <w:rPr>
          <w:color w:val="0070C0"/>
        </w:rPr>
        <w:t xml:space="preserve">ESI 4221C - </w:t>
      </w:r>
      <w:r w:rsidR="00955689" w:rsidRPr="00955689">
        <w:rPr>
          <w:color w:val="0070C0"/>
        </w:rPr>
        <w:t xml:space="preserve">Section </w:t>
      </w:r>
      <w:r w:rsidRPr="00F66776">
        <w:rPr>
          <w:color w:val="0070C0"/>
        </w:rPr>
        <w:t>19C7</w:t>
      </w:r>
    </w:p>
    <w:p w14:paraId="4128D903" w14:textId="5E69CC66" w:rsidR="00F66776" w:rsidRPr="00F66776" w:rsidRDefault="00955689" w:rsidP="00F66776">
      <w:pPr>
        <w:jc w:val="center"/>
        <w:rPr>
          <w:color w:val="0070C0"/>
        </w:rPr>
      </w:pPr>
      <w:r w:rsidRPr="00955689">
        <w:rPr>
          <w:b/>
          <w:i/>
        </w:rPr>
        <w:t>Class Periods:</w:t>
      </w:r>
      <w:r>
        <w:t xml:space="preserve">   </w:t>
      </w:r>
      <w:r w:rsidR="00F66776" w:rsidRPr="00F66776">
        <w:rPr>
          <w:color w:val="0070C0"/>
        </w:rPr>
        <w:t>T,F |</w:t>
      </w:r>
      <w:r w:rsidR="00F66776">
        <w:rPr>
          <w:color w:val="0070C0"/>
        </w:rPr>
        <w:t xml:space="preserve"> Period 5 (11:45 AM - 12:35 PM)</w:t>
      </w:r>
    </w:p>
    <w:p w14:paraId="5CA9BABC" w14:textId="50C59437" w:rsidR="00955689" w:rsidRDefault="00F66776" w:rsidP="00F66776">
      <w:pPr>
        <w:jc w:val="center"/>
        <w:rPr>
          <w:color w:val="0070C0"/>
        </w:rPr>
      </w:pPr>
      <w:r>
        <w:rPr>
          <w:color w:val="0070C0"/>
        </w:rPr>
        <w:t xml:space="preserve">F | </w:t>
      </w:r>
      <w:r w:rsidRPr="00F66776">
        <w:rPr>
          <w:color w:val="0070C0"/>
        </w:rPr>
        <w:t>Per</w:t>
      </w:r>
      <w:r>
        <w:rPr>
          <w:color w:val="0070C0"/>
        </w:rPr>
        <w:t>iod 6 (12:50 PM - 1:40 PM)</w:t>
      </w:r>
    </w:p>
    <w:p w14:paraId="766DA34C" w14:textId="58D050CC" w:rsidR="00955689" w:rsidRDefault="00955689" w:rsidP="001C18FE">
      <w:pPr>
        <w:jc w:val="center"/>
        <w:rPr>
          <w:color w:val="0070C0"/>
        </w:rPr>
      </w:pPr>
      <w:r w:rsidRPr="00955689">
        <w:rPr>
          <w:b/>
          <w:i/>
        </w:rPr>
        <w:t>Location:</w:t>
      </w:r>
      <w:r w:rsidRPr="00955689">
        <w:t xml:space="preserve">   </w:t>
      </w:r>
      <w:r w:rsidR="00F66776" w:rsidRPr="00F66776">
        <w:rPr>
          <w:color w:val="0070C0"/>
        </w:rPr>
        <w:t>MAEB 0211</w:t>
      </w:r>
    </w:p>
    <w:p w14:paraId="671E951D" w14:textId="77777777" w:rsidR="00955689" w:rsidRPr="00955689" w:rsidRDefault="00955689" w:rsidP="001C18FE">
      <w:pPr>
        <w:jc w:val="center"/>
        <w:rPr>
          <w:color w:val="0070C0"/>
        </w:rPr>
      </w:pPr>
      <w:r w:rsidRPr="00955689">
        <w:rPr>
          <w:b/>
          <w:i/>
        </w:rPr>
        <w:t>Academic Term:</w:t>
      </w:r>
      <w:r w:rsidRPr="00955689">
        <w:t xml:space="preserve">  </w:t>
      </w:r>
      <w:r>
        <w:rPr>
          <w:color w:val="0070C0"/>
        </w:rPr>
        <w:t>Fall 2016</w:t>
      </w:r>
    </w:p>
    <w:p w14:paraId="1B4B7924" w14:textId="77777777" w:rsidR="00955689" w:rsidRDefault="00955689">
      <w:pPr>
        <w:rPr>
          <w:u w:val="single"/>
        </w:rPr>
      </w:pPr>
    </w:p>
    <w:p w14:paraId="39731A5E" w14:textId="77777777" w:rsidR="00955689" w:rsidRPr="00F66776" w:rsidRDefault="00955689">
      <w:pPr>
        <w:rPr>
          <w:b/>
          <w:i/>
          <w:lang w:val="es-ES"/>
        </w:rPr>
      </w:pPr>
      <w:r w:rsidRPr="00F66776">
        <w:rPr>
          <w:b/>
          <w:i/>
          <w:lang w:val="es-ES"/>
        </w:rPr>
        <w:t>Instructor:</w:t>
      </w:r>
    </w:p>
    <w:p w14:paraId="0FC75C25" w14:textId="5599316C" w:rsidR="00955689" w:rsidRPr="00A55B72" w:rsidRDefault="00F20EAE">
      <w:pPr>
        <w:rPr>
          <w:lang w:val="es-ES"/>
        </w:rPr>
      </w:pPr>
      <w:r w:rsidRPr="00A55B72">
        <w:rPr>
          <w:lang w:val="es-ES"/>
        </w:rPr>
        <w:t>Dr. Konstantinos Gakis</w:t>
      </w:r>
    </w:p>
    <w:p w14:paraId="6E26C2AB" w14:textId="1A772B9E" w:rsidR="00955689" w:rsidRPr="00A55B72" w:rsidRDefault="00F20EAE">
      <w:pPr>
        <w:rPr>
          <w:u w:val="single"/>
          <w:lang w:val="es-ES"/>
        </w:rPr>
      </w:pPr>
      <w:r w:rsidRPr="00A55B72">
        <w:rPr>
          <w:u w:val="single"/>
          <w:lang w:val="es-ES"/>
        </w:rPr>
        <w:t>kgakis@ufl.edu</w:t>
      </w:r>
    </w:p>
    <w:p w14:paraId="6007020C" w14:textId="4F866327" w:rsidR="00955689" w:rsidRPr="00A55B72" w:rsidRDefault="00F20EAE">
      <w:r w:rsidRPr="00A55B72">
        <w:t>352-294-7719</w:t>
      </w:r>
    </w:p>
    <w:p w14:paraId="07E65DCE" w14:textId="2202BE7F" w:rsidR="00955689" w:rsidRPr="00A55B72" w:rsidRDefault="00955689">
      <w:r w:rsidRPr="00A55B72">
        <w:t xml:space="preserve">Office Hours:   </w:t>
      </w:r>
      <w:r w:rsidR="00577A70" w:rsidRPr="00577A70">
        <w:t>Mondays 3-5pm &amp; Fridays 2-4pm. All office hours will be taking place at Weil 406. Additional office hours will be announced as needed to assist students with assignments and tests.</w:t>
      </w:r>
    </w:p>
    <w:p w14:paraId="2BA95A57" w14:textId="77777777" w:rsidR="00955689" w:rsidRDefault="00955689">
      <w:pPr>
        <w:rPr>
          <w:color w:val="0070C0"/>
        </w:rPr>
      </w:pPr>
    </w:p>
    <w:p w14:paraId="1AFB7F6B" w14:textId="77777777" w:rsidR="00955689" w:rsidRDefault="00955689">
      <w:pPr>
        <w:rPr>
          <w:b/>
          <w:i/>
        </w:rPr>
      </w:pPr>
      <w:r>
        <w:rPr>
          <w:b/>
          <w:i/>
        </w:rPr>
        <w:t>Teaching Assistants:</w:t>
      </w:r>
    </w:p>
    <w:p w14:paraId="3D53EE1C" w14:textId="77777777" w:rsidR="00955689" w:rsidRDefault="00955689">
      <w:r>
        <w:t>Please contact through the Canvas website</w:t>
      </w:r>
    </w:p>
    <w:p w14:paraId="252A1B37" w14:textId="5AAA375C" w:rsidR="004547C4" w:rsidRPr="00A55B72" w:rsidRDefault="00A55B72" w:rsidP="00A55B72">
      <w:pPr>
        <w:pStyle w:val="ListParagraph"/>
        <w:numPr>
          <w:ilvl w:val="0"/>
          <w:numId w:val="14"/>
        </w:numPr>
        <w:rPr>
          <w:u w:val="single"/>
        </w:rPr>
      </w:pPr>
      <w:r w:rsidRPr="00A55B72">
        <w:t xml:space="preserve">Katharine Johnson, </w:t>
      </w:r>
      <w:hyperlink r:id="rId8" w:history="1">
        <w:r w:rsidRPr="00FC3A34">
          <w:rPr>
            <w:rStyle w:val="Hyperlink"/>
          </w:rPr>
          <w:t>kkjohnson4192@ufl.edu</w:t>
        </w:r>
      </w:hyperlink>
    </w:p>
    <w:p w14:paraId="579767C2" w14:textId="2228A14C" w:rsidR="00A55B72" w:rsidRPr="00A55B72" w:rsidRDefault="00A55B72" w:rsidP="00A55B72">
      <w:pPr>
        <w:pStyle w:val="ListParagraph"/>
        <w:numPr>
          <w:ilvl w:val="0"/>
          <w:numId w:val="14"/>
        </w:numPr>
        <w:rPr>
          <w:u w:val="single"/>
        </w:rPr>
      </w:pPr>
      <w:r>
        <w:t xml:space="preserve">Office hours: </w:t>
      </w:r>
      <w:r w:rsidRPr="00A55B72">
        <w:t>Thursdays (10:00am-12:30pm) and Fridays (9:30am-11:00am).</w:t>
      </w:r>
    </w:p>
    <w:p w14:paraId="5B62D848" w14:textId="77777777" w:rsidR="00955689" w:rsidRDefault="00955689" w:rsidP="00955689">
      <w:pPr>
        <w:rPr>
          <w:u w:val="single"/>
        </w:rPr>
      </w:pPr>
    </w:p>
    <w:p w14:paraId="7A10310C" w14:textId="77777777" w:rsidR="004547C4" w:rsidRPr="004547C4" w:rsidRDefault="004547C4" w:rsidP="00955689">
      <w:pPr>
        <w:rPr>
          <w:b/>
          <w:i/>
        </w:rPr>
      </w:pPr>
      <w:r>
        <w:rPr>
          <w:b/>
          <w:i/>
        </w:rPr>
        <w:t>Course Description</w:t>
      </w:r>
    </w:p>
    <w:p w14:paraId="7AB10670" w14:textId="36A00DAF" w:rsidR="004547C4" w:rsidRPr="00577A70" w:rsidRDefault="00AF6862" w:rsidP="00955689">
      <w:r w:rsidRPr="00577A70">
        <w:t>Factors affecting variation in product quality; use of control charts to evaluate and control manufacturing processes. Techniques for acceptance and reliability testing. Laboratory exercises illustrate the operation and control of manufacturing processes and hazard function. Typical failure distributions, redundant systems, models of repair and maintenance.</w:t>
      </w:r>
    </w:p>
    <w:p w14:paraId="3539C79E" w14:textId="77777777" w:rsidR="00AF6862" w:rsidRDefault="00AF6862" w:rsidP="00955689"/>
    <w:p w14:paraId="7450E86D" w14:textId="77777777" w:rsidR="007539EC" w:rsidRDefault="007539EC" w:rsidP="004547C4">
      <w:pPr>
        <w:rPr>
          <w:b/>
          <w:i/>
        </w:rPr>
      </w:pPr>
      <w:r>
        <w:rPr>
          <w:b/>
          <w:i/>
        </w:rPr>
        <w:t>Course Pre-Requisites / Co-Requisites</w:t>
      </w:r>
    </w:p>
    <w:p w14:paraId="74B8A4CE" w14:textId="2CE115F5" w:rsidR="007539EC" w:rsidRPr="00577A70" w:rsidRDefault="001553B3" w:rsidP="004547C4">
      <w:r w:rsidRPr="00577A70">
        <w:t>STA 4321 and STA 4322 with minimum grades of C.</w:t>
      </w:r>
    </w:p>
    <w:p w14:paraId="521411EC" w14:textId="77777777" w:rsidR="001553B3" w:rsidRDefault="001553B3" w:rsidP="004547C4">
      <w:pPr>
        <w:rPr>
          <w:b/>
          <w:i/>
        </w:rPr>
      </w:pPr>
    </w:p>
    <w:p w14:paraId="6A976A92" w14:textId="77777777" w:rsidR="004547C4" w:rsidRPr="004547C4" w:rsidRDefault="004547C4" w:rsidP="004547C4">
      <w:pPr>
        <w:rPr>
          <w:b/>
          <w:i/>
        </w:rPr>
      </w:pPr>
      <w:r>
        <w:rPr>
          <w:b/>
          <w:i/>
        </w:rPr>
        <w:t>Course Objectives</w:t>
      </w:r>
    </w:p>
    <w:p w14:paraId="301343D3" w14:textId="651FCA7E" w:rsidR="001C18FE" w:rsidRDefault="00737160" w:rsidP="004547C4">
      <w:r w:rsidRPr="00577A70">
        <w:t>This course provides an introduction to statistical techniques used in the design, control and improvement of quality in processes with observable output variation. The course includes an introduction to design of experiments and response surface methods.</w:t>
      </w:r>
    </w:p>
    <w:p w14:paraId="093207B5" w14:textId="7DF86A37" w:rsidR="008B6A96" w:rsidRDefault="008B6A96" w:rsidP="004547C4"/>
    <w:p w14:paraId="0A4B2424" w14:textId="77777777" w:rsidR="008B6A96" w:rsidRDefault="008B6A96" w:rsidP="008B6A96">
      <w:pPr>
        <w:rPr>
          <w:b/>
          <w:i/>
        </w:rPr>
      </w:pPr>
      <w:r>
        <w:rPr>
          <w:b/>
          <w:i/>
        </w:rPr>
        <w:t>Professional Component (ABET):</w:t>
      </w:r>
    </w:p>
    <w:p w14:paraId="7FB62A74" w14:textId="77777777" w:rsidR="008B6A96" w:rsidRDefault="008B6A96" w:rsidP="008B6A96">
      <w:r w:rsidRPr="00B05DC5">
        <w:t xml:space="preserve">This is a course with </w:t>
      </w:r>
      <w:r>
        <w:t xml:space="preserve">strong engineering analysis and statistical </w:t>
      </w:r>
      <w:r w:rsidRPr="00B05DC5">
        <w:t>content.  Throughout the semester, students will complete a project expected to meet specific criteria</w:t>
      </w:r>
      <w:r>
        <w:t xml:space="preserve"> demonstrating an understanding of practical problems through the eyes of an industrial engineer</w:t>
      </w:r>
      <w:r w:rsidRPr="00B05DC5">
        <w:t>.</w:t>
      </w:r>
      <w:r>
        <w:t xml:space="preserve"> Assignments in the beginning of the semester reinforce their statistical analysis skills. Furthermore the project helps students cultivate project management and planning skills as part of their professional development.</w:t>
      </w:r>
    </w:p>
    <w:p w14:paraId="0A8798E2" w14:textId="77777777" w:rsidR="008B6A96" w:rsidRDefault="008B6A96" w:rsidP="008B6A96">
      <w:pPr>
        <w:rPr>
          <w:color w:val="0070C0"/>
        </w:rPr>
      </w:pPr>
    </w:p>
    <w:p w14:paraId="0F00C995" w14:textId="77777777" w:rsidR="008B6A96" w:rsidRDefault="008B6A96" w:rsidP="008B6A96">
      <w:pPr>
        <w:rPr>
          <w:b/>
          <w:i/>
        </w:rPr>
      </w:pPr>
      <w:r>
        <w:rPr>
          <w:b/>
          <w:i/>
        </w:rPr>
        <w:t>Relation to Program Outcomes (ABET):</w:t>
      </w:r>
    </w:p>
    <w:p w14:paraId="2C420470" w14:textId="77777777" w:rsidR="008B6A96" w:rsidRPr="00D2542F" w:rsidRDefault="008B6A96" w:rsidP="008B6A96">
      <w:pPr>
        <w:rPr>
          <w:b/>
          <w:i/>
          <w:color w:val="0070C0"/>
        </w:rPr>
      </w:pPr>
    </w:p>
    <w:tbl>
      <w:tblPr>
        <w:tblStyle w:val="TableGrid"/>
        <w:tblW w:w="0" w:type="auto"/>
        <w:tblLook w:val="04A0" w:firstRow="1" w:lastRow="0" w:firstColumn="1" w:lastColumn="0" w:noHBand="0" w:noVBand="1"/>
      </w:tblPr>
      <w:tblGrid>
        <w:gridCol w:w="5395"/>
        <w:gridCol w:w="5395"/>
      </w:tblGrid>
      <w:tr w:rsidR="008B6A96" w:rsidRPr="00762651" w14:paraId="0D936C88" w14:textId="77777777" w:rsidTr="008E20B8">
        <w:tc>
          <w:tcPr>
            <w:tcW w:w="5395" w:type="dxa"/>
            <w:shd w:val="clear" w:color="auto" w:fill="BDD6EE" w:themeFill="accent1" w:themeFillTint="66"/>
          </w:tcPr>
          <w:p w14:paraId="7BB11613" w14:textId="77777777" w:rsidR="008B6A96" w:rsidRPr="00762651" w:rsidRDefault="008B6A96" w:rsidP="008E20B8">
            <w:pPr>
              <w:rPr>
                <w:b/>
              </w:rPr>
            </w:pPr>
            <w:r w:rsidRPr="00762651">
              <w:rPr>
                <w:b/>
              </w:rPr>
              <w:t>Outcome</w:t>
            </w:r>
          </w:p>
        </w:tc>
        <w:tc>
          <w:tcPr>
            <w:tcW w:w="5395" w:type="dxa"/>
            <w:shd w:val="clear" w:color="auto" w:fill="BDD6EE" w:themeFill="accent1" w:themeFillTint="66"/>
          </w:tcPr>
          <w:p w14:paraId="53A8CB7D" w14:textId="77777777" w:rsidR="008B6A96" w:rsidRPr="00762651" w:rsidRDefault="008B6A96" w:rsidP="008E20B8">
            <w:pPr>
              <w:rPr>
                <w:b/>
                <w:vertAlign w:val="superscript"/>
              </w:rPr>
            </w:pPr>
            <w:r w:rsidRPr="00762651">
              <w:rPr>
                <w:b/>
              </w:rPr>
              <w:t>Coverage</w:t>
            </w:r>
            <w:r w:rsidRPr="00762651">
              <w:rPr>
                <w:b/>
                <w:vertAlign w:val="superscript"/>
              </w:rPr>
              <w:t>*</w:t>
            </w:r>
          </w:p>
        </w:tc>
      </w:tr>
      <w:tr w:rsidR="008B6A96" w:rsidRPr="00762651" w14:paraId="5135629F" w14:textId="77777777" w:rsidTr="008E20B8">
        <w:tc>
          <w:tcPr>
            <w:tcW w:w="5395" w:type="dxa"/>
          </w:tcPr>
          <w:p w14:paraId="6BB74305" w14:textId="77777777" w:rsidR="008B6A96" w:rsidRPr="00762651" w:rsidRDefault="008B6A96" w:rsidP="008E20B8">
            <w:r w:rsidRPr="00762651">
              <w:t>a.  Apply knowledge</w:t>
            </w:r>
          </w:p>
        </w:tc>
        <w:tc>
          <w:tcPr>
            <w:tcW w:w="5395" w:type="dxa"/>
          </w:tcPr>
          <w:p w14:paraId="7092F7B2" w14:textId="77777777" w:rsidR="008B6A96" w:rsidRPr="00762651" w:rsidRDefault="008B6A96" w:rsidP="008E20B8">
            <w:r>
              <w:t>Low</w:t>
            </w:r>
          </w:p>
        </w:tc>
      </w:tr>
      <w:tr w:rsidR="008B6A96" w:rsidRPr="00762651" w14:paraId="30C02EA2" w14:textId="77777777" w:rsidTr="008E20B8">
        <w:tc>
          <w:tcPr>
            <w:tcW w:w="5395" w:type="dxa"/>
          </w:tcPr>
          <w:p w14:paraId="08154A74" w14:textId="77777777" w:rsidR="008B6A96" w:rsidRPr="00762651" w:rsidRDefault="008B6A96" w:rsidP="008E20B8">
            <w:r w:rsidRPr="00762651">
              <w:t>b1.  Conduct experiments</w:t>
            </w:r>
          </w:p>
        </w:tc>
        <w:tc>
          <w:tcPr>
            <w:tcW w:w="5395" w:type="dxa"/>
          </w:tcPr>
          <w:p w14:paraId="33D5EBB4" w14:textId="77777777" w:rsidR="008B6A96" w:rsidRPr="00762651" w:rsidRDefault="008B6A96" w:rsidP="008E20B8"/>
        </w:tc>
      </w:tr>
      <w:tr w:rsidR="008B6A96" w:rsidRPr="00762651" w14:paraId="7D7E4504" w14:textId="77777777" w:rsidTr="008E20B8">
        <w:tc>
          <w:tcPr>
            <w:tcW w:w="5395" w:type="dxa"/>
          </w:tcPr>
          <w:p w14:paraId="57C9D950" w14:textId="77777777" w:rsidR="008B6A96" w:rsidRPr="00762651" w:rsidRDefault="008B6A96" w:rsidP="008E20B8">
            <w:r w:rsidRPr="00762651">
              <w:t>b2.  Statistical design of experiments</w:t>
            </w:r>
          </w:p>
        </w:tc>
        <w:tc>
          <w:tcPr>
            <w:tcW w:w="5395" w:type="dxa"/>
          </w:tcPr>
          <w:p w14:paraId="75A2B171" w14:textId="77777777" w:rsidR="008B6A96" w:rsidRPr="00762651" w:rsidRDefault="008B6A96" w:rsidP="008E20B8">
            <w:r>
              <w:t>High</w:t>
            </w:r>
          </w:p>
        </w:tc>
      </w:tr>
      <w:tr w:rsidR="008B6A96" w:rsidRPr="00762651" w14:paraId="202DB88B" w14:textId="77777777" w:rsidTr="008E20B8">
        <w:tc>
          <w:tcPr>
            <w:tcW w:w="5395" w:type="dxa"/>
          </w:tcPr>
          <w:p w14:paraId="702AAC27" w14:textId="77777777" w:rsidR="008B6A96" w:rsidRPr="00762651" w:rsidRDefault="008B6A96" w:rsidP="008E20B8">
            <w:r w:rsidRPr="00762651">
              <w:t>c.  Design</w:t>
            </w:r>
          </w:p>
        </w:tc>
        <w:tc>
          <w:tcPr>
            <w:tcW w:w="5395" w:type="dxa"/>
          </w:tcPr>
          <w:p w14:paraId="301B3E31" w14:textId="77777777" w:rsidR="008B6A96" w:rsidRPr="00762651" w:rsidRDefault="008B6A96" w:rsidP="008E20B8"/>
        </w:tc>
      </w:tr>
      <w:tr w:rsidR="008B6A96" w:rsidRPr="00762651" w14:paraId="6249B43C" w14:textId="77777777" w:rsidTr="008E20B8">
        <w:tc>
          <w:tcPr>
            <w:tcW w:w="5395" w:type="dxa"/>
          </w:tcPr>
          <w:p w14:paraId="150D5EB3" w14:textId="77777777" w:rsidR="008B6A96" w:rsidRPr="00762651" w:rsidRDefault="008B6A96" w:rsidP="008E20B8">
            <w:r w:rsidRPr="00762651">
              <w:t>d.  Function on teams</w:t>
            </w:r>
          </w:p>
        </w:tc>
        <w:tc>
          <w:tcPr>
            <w:tcW w:w="5395" w:type="dxa"/>
          </w:tcPr>
          <w:p w14:paraId="3CF6C754" w14:textId="5CB8A058" w:rsidR="008B6A96" w:rsidRPr="00762651" w:rsidRDefault="009B3589" w:rsidP="008E20B8">
            <w:r>
              <w:t>Low</w:t>
            </w:r>
          </w:p>
        </w:tc>
      </w:tr>
      <w:tr w:rsidR="008B6A96" w:rsidRPr="00762651" w14:paraId="52AC391D" w14:textId="77777777" w:rsidTr="008E20B8">
        <w:tc>
          <w:tcPr>
            <w:tcW w:w="5395" w:type="dxa"/>
          </w:tcPr>
          <w:p w14:paraId="40945004" w14:textId="77777777" w:rsidR="008B6A96" w:rsidRPr="00762651" w:rsidRDefault="008B6A96" w:rsidP="008E20B8">
            <w:r w:rsidRPr="00762651">
              <w:t>e.  Solve problems</w:t>
            </w:r>
          </w:p>
        </w:tc>
        <w:tc>
          <w:tcPr>
            <w:tcW w:w="5395" w:type="dxa"/>
          </w:tcPr>
          <w:p w14:paraId="14CE8AB7" w14:textId="3615488F" w:rsidR="008B6A96" w:rsidRPr="00762651" w:rsidRDefault="00B01A1F" w:rsidP="008E20B8">
            <w:r>
              <w:t>Med</w:t>
            </w:r>
            <w:bookmarkStart w:id="0" w:name="_GoBack"/>
            <w:bookmarkEnd w:id="0"/>
            <w:r>
              <w:t>ium</w:t>
            </w:r>
          </w:p>
        </w:tc>
      </w:tr>
      <w:tr w:rsidR="008B6A96" w:rsidRPr="00762651" w14:paraId="5AD3F575" w14:textId="77777777" w:rsidTr="008E20B8">
        <w:tc>
          <w:tcPr>
            <w:tcW w:w="5395" w:type="dxa"/>
          </w:tcPr>
          <w:p w14:paraId="3417F4F0" w14:textId="77777777" w:rsidR="008B6A96" w:rsidRPr="00762651" w:rsidRDefault="008B6A96" w:rsidP="008E20B8">
            <w:r w:rsidRPr="00762651">
              <w:t>f.  Professional and ethical responsibility</w:t>
            </w:r>
          </w:p>
        </w:tc>
        <w:tc>
          <w:tcPr>
            <w:tcW w:w="5395" w:type="dxa"/>
          </w:tcPr>
          <w:p w14:paraId="161C6824" w14:textId="77777777" w:rsidR="008B6A96" w:rsidRPr="00762651" w:rsidRDefault="008B6A96" w:rsidP="008E20B8">
            <w:r w:rsidRPr="00762651">
              <w:t>Medium</w:t>
            </w:r>
          </w:p>
        </w:tc>
      </w:tr>
      <w:tr w:rsidR="008B6A96" w:rsidRPr="00762651" w14:paraId="78F4F6F1" w14:textId="77777777" w:rsidTr="008E20B8">
        <w:tc>
          <w:tcPr>
            <w:tcW w:w="5395" w:type="dxa"/>
          </w:tcPr>
          <w:p w14:paraId="107C752E" w14:textId="77777777" w:rsidR="008B6A96" w:rsidRPr="00762651" w:rsidRDefault="008B6A96" w:rsidP="008E20B8">
            <w:r w:rsidRPr="00762651">
              <w:t>g.  Communicate</w:t>
            </w:r>
          </w:p>
        </w:tc>
        <w:tc>
          <w:tcPr>
            <w:tcW w:w="5395" w:type="dxa"/>
          </w:tcPr>
          <w:p w14:paraId="11A819DD" w14:textId="30B1146A" w:rsidR="008B6A96" w:rsidRPr="00762651" w:rsidRDefault="009B3589" w:rsidP="008E20B8">
            <w:r>
              <w:t>Low</w:t>
            </w:r>
          </w:p>
        </w:tc>
      </w:tr>
      <w:tr w:rsidR="008B6A96" w:rsidRPr="00762651" w14:paraId="266080F3" w14:textId="77777777" w:rsidTr="008E20B8">
        <w:tc>
          <w:tcPr>
            <w:tcW w:w="5395" w:type="dxa"/>
          </w:tcPr>
          <w:p w14:paraId="68B27C93" w14:textId="77777777" w:rsidR="008B6A96" w:rsidRPr="00762651" w:rsidRDefault="008B6A96" w:rsidP="008E20B8">
            <w:r w:rsidRPr="00762651">
              <w:t>h1.  Economic impact</w:t>
            </w:r>
          </w:p>
        </w:tc>
        <w:tc>
          <w:tcPr>
            <w:tcW w:w="5395" w:type="dxa"/>
          </w:tcPr>
          <w:p w14:paraId="22620B84" w14:textId="77777777" w:rsidR="008B6A96" w:rsidRPr="00762651" w:rsidRDefault="008B6A96" w:rsidP="008E20B8">
            <w:r w:rsidRPr="00762651">
              <w:t>Low</w:t>
            </w:r>
          </w:p>
        </w:tc>
      </w:tr>
      <w:tr w:rsidR="008B6A96" w:rsidRPr="00762651" w14:paraId="254ED164" w14:textId="77777777" w:rsidTr="008E20B8">
        <w:tc>
          <w:tcPr>
            <w:tcW w:w="5395" w:type="dxa"/>
          </w:tcPr>
          <w:p w14:paraId="5F3FB461" w14:textId="77777777" w:rsidR="008B6A96" w:rsidRPr="00762651" w:rsidRDefault="008B6A96" w:rsidP="008E20B8">
            <w:r w:rsidRPr="00762651">
              <w:t>h2.  Global, societal, and environmental impact</w:t>
            </w:r>
          </w:p>
        </w:tc>
        <w:tc>
          <w:tcPr>
            <w:tcW w:w="5395" w:type="dxa"/>
          </w:tcPr>
          <w:p w14:paraId="29F7DFBB" w14:textId="77777777" w:rsidR="008B6A96" w:rsidRPr="00762651" w:rsidRDefault="008B6A96" w:rsidP="008E20B8"/>
        </w:tc>
      </w:tr>
      <w:tr w:rsidR="008B6A96" w:rsidRPr="00762651" w14:paraId="65EBAA6C" w14:textId="77777777" w:rsidTr="008E20B8">
        <w:tc>
          <w:tcPr>
            <w:tcW w:w="5395" w:type="dxa"/>
          </w:tcPr>
          <w:p w14:paraId="5BC3B59B" w14:textId="77777777" w:rsidR="008B6A96" w:rsidRPr="00762651" w:rsidRDefault="008B6A96" w:rsidP="008E20B8">
            <w:r w:rsidRPr="00762651">
              <w:lastRenderedPageBreak/>
              <w:t>i.  Lifelong learning</w:t>
            </w:r>
          </w:p>
        </w:tc>
        <w:tc>
          <w:tcPr>
            <w:tcW w:w="5395" w:type="dxa"/>
          </w:tcPr>
          <w:p w14:paraId="7E1AD1B3" w14:textId="77777777" w:rsidR="008B6A96" w:rsidRPr="00762651" w:rsidRDefault="008B6A96" w:rsidP="008E20B8"/>
        </w:tc>
      </w:tr>
      <w:tr w:rsidR="008B6A96" w:rsidRPr="00762651" w14:paraId="76D7E9BF" w14:textId="77777777" w:rsidTr="008E20B8">
        <w:tc>
          <w:tcPr>
            <w:tcW w:w="5395" w:type="dxa"/>
          </w:tcPr>
          <w:p w14:paraId="1CF5EEBE" w14:textId="77777777" w:rsidR="008B6A96" w:rsidRPr="00762651" w:rsidRDefault="008B6A96" w:rsidP="008E20B8">
            <w:r w:rsidRPr="00762651">
              <w:t>j.  Contemporary issues</w:t>
            </w:r>
          </w:p>
        </w:tc>
        <w:tc>
          <w:tcPr>
            <w:tcW w:w="5395" w:type="dxa"/>
          </w:tcPr>
          <w:p w14:paraId="21D4AC04" w14:textId="77777777" w:rsidR="008B6A96" w:rsidRPr="00762651" w:rsidRDefault="008B6A96" w:rsidP="008E20B8"/>
        </w:tc>
      </w:tr>
      <w:tr w:rsidR="008B6A96" w:rsidRPr="00762651" w14:paraId="26195110" w14:textId="77777777" w:rsidTr="008E20B8">
        <w:tc>
          <w:tcPr>
            <w:tcW w:w="5395" w:type="dxa"/>
          </w:tcPr>
          <w:p w14:paraId="542F2B7D" w14:textId="77777777" w:rsidR="008B6A96" w:rsidRPr="00762651" w:rsidRDefault="008B6A96" w:rsidP="008E20B8">
            <w:r w:rsidRPr="00762651">
              <w:t>k.  Techniques, skills, and tools for degree program</w:t>
            </w:r>
          </w:p>
        </w:tc>
        <w:tc>
          <w:tcPr>
            <w:tcW w:w="5395" w:type="dxa"/>
          </w:tcPr>
          <w:p w14:paraId="30A431DA" w14:textId="77777777" w:rsidR="008B6A96" w:rsidRPr="00762651" w:rsidRDefault="008B6A96" w:rsidP="008E20B8">
            <w:r w:rsidRPr="00762651">
              <w:t>High</w:t>
            </w:r>
          </w:p>
        </w:tc>
      </w:tr>
    </w:tbl>
    <w:p w14:paraId="344796A0" w14:textId="77777777" w:rsidR="008B6A96" w:rsidRDefault="008B6A96" w:rsidP="008B6A96">
      <w:pPr>
        <w:rPr>
          <w:b/>
          <w:i/>
        </w:rPr>
      </w:pPr>
    </w:p>
    <w:p w14:paraId="7633DCF0" w14:textId="77777777" w:rsidR="001C18FE" w:rsidRPr="001C18FE" w:rsidRDefault="001C18FE" w:rsidP="001C18FE">
      <w:pPr>
        <w:rPr>
          <w:b/>
          <w:i/>
        </w:rPr>
      </w:pPr>
      <w:r>
        <w:rPr>
          <w:b/>
          <w:i/>
        </w:rPr>
        <w:t>Required Textbooks and Software</w:t>
      </w:r>
      <w:r w:rsidRPr="001C18FE">
        <w:rPr>
          <w:b/>
          <w:i/>
        </w:rPr>
        <w:t xml:space="preserve"> </w:t>
      </w:r>
    </w:p>
    <w:p w14:paraId="77DC4539" w14:textId="605DC4EC" w:rsidR="00577A70" w:rsidRDefault="00577A70" w:rsidP="00577A70">
      <w:pPr>
        <w:pStyle w:val="ListParagraph"/>
        <w:numPr>
          <w:ilvl w:val="0"/>
          <w:numId w:val="17"/>
        </w:numPr>
      </w:pPr>
      <w:r>
        <w:t>“Introduction to Statistical Quality Control,” Wiley (2012) 7th Edition</w:t>
      </w:r>
    </w:p>
    <w:p w14:paraId="7C9A8137" w14:textId="096E1AEA" w:rsidR="00577A70" w:rsidRDefault="00577A70" w:rsidP="00577A70">
      <w:pPr>
        <w:pStyle w:val="ListParagraph"/>
        <w:numPr>
          <w:ilvl w:val="0"/>
          <w:numId w:val="17"/>
        </w:numPr>
      </w:pPr>
      <w:r>
        <w:t>D. Montgomery</w:t>
      </w:r>
    </w:p>
    <w:p w14:paraId="503FD2CF" w14:textId="442D73BE" w:rsidR="00153427" w:rsidRDefault="00153427" w:rsidP="00153427">
      <w:pPr>
        <w:pStyle w:val="ListParagraph"/>
        <w:numPr>
          <w:ilvl w:val="0"/>
          <w:numId w:val="17"/>
        </w:numPr>
      </w:pPr>
      <w:r w:rsidRPr="00153427">
        <w:t>ISBN : 978-1-118-32416-5</w:t>
      </w:r>
      <w:r>
        <w:t xml:space="preserve"> (digital version)</w:t>
      </w:r>
    </w:p>
    <w:p w14:paraId="2BDC9705" w14:textId="544DB534" w:rsidR="00153427" w:rsidRDefault="00153427" w:rsidP="00153427">
      <w:pPr>
        <w:pStyle w:val="ListParagraph"/>
        <w:numPr>
          <w:ilvl w:val="0"/>
          <w:numId w:val="17"/>
        </w:numPr>
      </w:pPr>
      <w:r w:rsidRPr="00153427">
        <w:t>ISBN : 978-1-118-14681-1</w:t>
      </w:r>
      <w:r>
        <w:t xml:space="preserve"> (printed version)</w:t>
      </w:r>
    </w:p>
    <w:p w14:paraId="4C58E865" w14:textId="77777777" w:rsidR="00153427" w:rsidRDefault="00153427" w:rsidP="00153427"/>
    <w:p w14:paraId="4E5C26DF" w14:textId="7C88D540" w:rsidR="00577A70" w:rsidRDefault="00577A70" w:rsidP="00577A70">
      <w:pPr>
        <w:pStyle w:val="ListParagraph"/>
        <w:numPr>
          <w:ilvl w:val="0"/>
          <w:numId w:val="17"/>
        </w:numPr>
      </w:pPr>
      <w:r>
        <w:t>Lecture not</w:t>
      </w:r>
      <w:r w:rsidR="008B6A96">
        <w:t>es and examples (posted online)</w:t>
      </w:r>
    </w:p>
    <w:p w14:paraId="404C17A5" w14:textId="6B7FAE48" w:rsidR="00577A70" w:rsidRDefault="00577A70" w:rsidP="00577A70">
      <w:pPr>
        <w:pStyle w:val="ListParagraph"/>
        <w:numPr>
          <w:ilvl w:val="0"/>
          <w:numId w:val="17"/>
        </w:numPr>
      </w:pPr>
      <w:r>
        <w:t xml:space="preserve">Software: MS Excel, preferably 2010 or </w:t>
      </w:r>
      <w:r w:rsidR="008B6A96">
        <w:t>later version</w:t>
      </w:r>
    </w:p>
    <w:p w14:paraId="7068A3C0" w14:textId="77777777" w:rsidR="001C18FE" w:rsidRPr="001C18FE" w:rsidRDefault="001C18FE" w:rsidP="004547C4">
      <w:pPr>
        <w:rPr>
          <w:color w:val="0070C0"/>
        </w:rPr>
      </w:pPr>
    </w:p>
    <w:p w14:paraId="4BDE912E" w14:textId="77777777" w:rsidR="001C18FE" w:rsidRDefault="001C18FE" w:rsidP="00955689">
      <w:pPr>
        <w:rPr>
          <w:b/>
          <w:i/>
        </w:rPr>
      </w:pPr>
      <w:r w:rsidRPr="001C18FE">
        <w:rPr>
          <w:b/>
          <w:i/>
        </w:rPr>
        <w:t>Course Schedule</w:t>
      </w:r>
    </w:p>
    <w:tbl>
      <w:tblPr>
        <w:tblW w:w="5000" w:type="pct"/>
        <w:tblLook w:val="04A0" w:firstRow="1" w:lastRow="0" w:firstColumn="1" w:lastColumn="0" w:noHBand="0" w:noVBand="1"/>
      </w:tblPr>
      <w:tblGrid>
        <w:gridCol w:w="1103"/>
        <w:gridCol w:w="1586"/>
        <w:gridCol w:w="1494"/>
        <w:gridCol w:w="2803"/>
        <w:gridCol w:w="3814"/>
      </w:tblGrid>
      <w:tr w:rsidR="00577A70" w:rsidRPr="009A2E10" w14:paraId="7886F16F" w14:textId="77777777" w:rsidTr="00AF6EAB">
        <w:trPr>
          <w:trHeight w:val="600"/>
        </w:trPr>
        <w:tc>
          <w:tcPr>
            <w:tcW w:w="960" w:type="dxa"/>
            <w:tcBorders>
              <w:top w:val="single" w:sz="12" w:space="0" w:color="auto"/>
              <w:left w:val="nil"/>
              <w:bottom w:val="single" w:sz="12" w:space="0" w:color="auto"/>
              <w:right w:val="nil"/>
            </w:tcBorders>
            <w:shd w:val="clear" w:color="auto" w:fill="auto"/>
            <w:vAlign w:val="center"/>
            <w:hideMark/>
          </w:tcPr>
          <w:p w14:paraId="1590E815" w14:textId="77777777" w:rsidR="00577A70" w:rsidRPr="009A2E10" w:rsidRDefault="00577A70" w:rsidP="00AF6EAB">
            <w:pPr>
              <w:pStyle w:val="TableHeader"/>
              <w:rPr>
                <w:lang w:eastAsia="en-US"/>
              </w:rPr>
            </w:pPr>
            <w:r w:rsidRPr="009A2E10">
              <w:rPr>
                <w:lang w:eastAsia="en-US"/>
              </w:rPr>
              <w:t>Week No.</w:t>
            </w:r>
          </w:p>
        </w:tc>
        <w:tc>
          <w:tcPr>
            <w:tcW w:w="1380" w:type="dxa"/>
            <w:tcBorders>
              <w:top w:val="single" w:sz="12" w:space="0" w:color="auto"/>
              <w:left w:val="nil"/>
              <w:bottom w:val="single" w:sz="12" w:space="0" w:color="auto"/>
              <w:right w:val="nil"/>
            </w:tcBorders>
            <w:shd w:val="clear" w:color="auto" w:fill="auto"/>
            <w:vAlign w:val="center"/>
            <w:hideMark/>
          </w:tcPr>
          <w:p w14:paraId="73241B8F" w14:textId="77777777" w:rsidR="00577A70" w:rsidRPr="009A2E10" w:rsidRDefault="00577A70" w:rsidP="00AF6EAB">
            <w:pPr>
              <w:pStyle w:val="TableHeader"/>
              <w:rPr>
                <w:lang w:eastAsia="en-US"/>
              </w:rPr>
            </w:pPr>
            <w:r w:rsidRPr="009A2E10">
              <w:rPr>
                <w:lang w:eastAsia="en-US"/>
              </w:rPr>
              <w:t>From:</w:t>
            </w:r>
          </w:p>
        </w:tc>
        <w:tc>
          <w:tcPr>
            <w:tcW w:w="1300" w:type="dxa"/>
            <w:tcBorders>
              <w:top w:val="single" w:sz="12" w:space="0" w:color="auto"/>
              <w:left w:val="nil"/>
              <w:bottom w:val="single" w:sz="12" w:space="0" w:color="auto"/>
              <w:right w:val="nil"/>
            </w:tcBorders>
            <w:shd w:val="clear" w:color="auto" w:fill="auto"/>
            <w:vAlign w:val="center"/>
            <w:hideMark/>
          </w:tcPr>
          <w:p w14:paraId="4B42240D" w14:textId="77777777" w:rsidR="00577A70" w:rsidRPr="009A2E10" w:rsidRDefault="00577A70" w:rsidP="00AF6EAB">
            <w:pPr>
              <w:pStyle w:val="TableHeader"/>
              <w:rPr>
                <w:lang w:eastAsia="en-US"/>
              </w:rPr>
            </w:pPr>
            <w:r w:rsidRPr="009A2E10">
              <w:rPr>
                <w:lang w:eastAsia="en-US"/>
              </w:rPr>
              <w:t>To:</w:t>
            </w:r>
          </w:p>
        </w:tc>
        <w:tc>
          <w:tcPr>
            <w:tcW w:w="2440" w:type="dxa"/>
            <w:tcBorders>
              <w:top w:val="single" w:sz="12" w:space="0" w:color="auto"/>
              <w:left w:val="nil"/>
              <w:bottom w:val="single" w:sz="12" w:space="0" w:color="auto"/>
              <w:right w:val="nil"/>
            </w:tcBorders>
            <w:shd w:val="clear" w:color="auto" w:fill="auto"/>
            <w:vAlign w:val="center"/>
            <w:hideMark/>
          </w:tcPr>
          <w:p w14:paraId="436DDE2A" w14:textId="77777777" w:rsidR="00577A70" w:rsidRPr="009A2E10" w:rsidRDefault="00577A70" w:rsidP="00AF6EAB">
            <w:pPr>
              <w:pStyle w:val="TableHeader"/>
              <w:rPr>
                <w:lang w:eastAsia="en-US"/>
              </w:rPr>
            </w:pPr>
            <w:r w:rsidRPr="009A2E10">
              <w:rPr>
                <w:lang w:eastAsia="en-US"/>
              </w:rPr>
              <w:t>General Calendar</w:t>
            </w:r>
          </w:p>
        </w:tc>
        <w:tc>
          <w:tcPr>
            <w:tcW w:w="3320" w:type="dxa"/>
            <w:tcBorders>
              <w:top w:val="single" w:sz="12" w:space="0" w:color="auto"/>
              <w:left w:val="nil"/>
              <w:bottom w:val="single" w:sz="12" w:space="0" w:color="auto"/>
              <w:right w:val="nil"/>
            </w:tcBorders>
            <w:shd w:val="clear" w:color="auto" w:fill="auto"/>
            <w:vAlign w:val="center"/>
            <w:hideMark/>
          </w:tcPr>
          <w:p w14:paraId="68F0CA1F" w14:textId="77777777" w:rsidR="00577A70" w:rsidRPr="009A2E10" w:rsidRDefault="00577A70" w:rsidP="00AF6EAB">
            <w:pPr>
              <w:pStyle w:val="TableHeader"/>
              <w:rPr>
                <w:lang w:eastAsia="en-US"/>
              </w:rPr>
            </w:pPr>
            <w:r w:rsidRPr="009A2E10">
              <w:rPr>
                <w:lang w:eastAsia="en-US"/>
              </w:rPr>
              <w:t>Lesson</w:t>
            </w:r>
          </w:p>
        </w:tc>
      </w:tr>
      <w:tr w:rsidR="00577A70" w:rsidRPr="009A2E10" w14:paraId="055E15AA" w14:textId="77777777" w:rsidTr="00AF6EAB">
        <w:trPr>
          <w:trHeight w:val="600"/>
        </w:trPr>
        <w:tc>
          <w:tcPr>
            <w:tcW w:w="960" w:type="dxa"/>
            <w:tcBorders>
              <w:top w:val="nil"/>
              <w:left w:val="nil"/>
              <w:bottom w:val="single" w:sz="8" w:space="0" w:color="auto"/>
              <w:right w:val="nil"/>
            </w:tcBorders>
            <w:shd w:val="clear" w:color="auto" w:fill="auto"/>
            <w:noWrap/>
            <w:vAlign w:val="center"/>
            <w:hideMark/>
          </w:tcPr>
          <w:p w14:paraId="6BE917EC" w14:textId="77777777" w:rsidR="00577A70" w:rsidRPr="009A2E10" w:rsidRDefault="00577A70" w:rsidP="00AF6EAB">
            <w:pPr>
              <w:pStyle w:val="TableColumn"/>
            </w:pPr>
            <w:r w:rsidRPr="009A2E10">
              <w:t>1</w:t>
            </w:r>
          </w:p>
        </w:tc>
        <w:tc>
          <w:tcPr>
            <w:tcW w:w="1380" w:type="dxa"/>
            <w:tcBorders>
              <w:top w:val="nil"/>
              <w:left w:val="nil"/>
              <w:bottom w:val="single" w:sz="8" w:space="0" w:color="auto"/>
              <w:right w:val="nil"/>
            </w:tcBorders>
            <w:shd w:val="clear" w:color="auto" w:fill="auto"/>
            <w:noWrap/>
            <w:vAlign w:val="center"/>
          </w:tcPr>
          <w:p w14:paraId="6847A873" w14:textId="77777777" w:rsidR="00577A70" w:rsidRPr="009A2E10" w:rsidRDefault="00577A70" w:rsidP="00AF6EAB">
            <w:pPr>
              <w:pStyle w:val="TableText"/>
              <w:rPr>
                <w:lang w:eastAsia="en-US"/>
              </w:rPr>
            </w:pPr>
            <w:r>
              <w:t>22-Aug-15</w:t>
            </w:r>
          </w:p>
        </w:tc>
        <w:tc>
          <w:tcPr>
            <w:tcW w:w="1300" w:type="dxa"/>
            <w:tcBorders>
              <w:top w:val="nil"/>
              <w:left w:val="nil"/>
              <w:bottom w:val="single" w:sz="8" w:space="0" w:color="auto"/>
              <w:right w:val="nil"/>
            </w:tcBorders>
            <w:shd w:val="clear" w:color="auto" w:fill="auto"/>
            <w:noWrap/>
            <w:vAlign w:val="center"/>
          </w:tcPr>
          <w:p w14:paraId="20163D63" w14:textId="77777777" w:rsidR="00577A70" w:rsidRPr="009A2E10" w:rsidRDefault="00577A70" w:rsidP="00AF6EAB">
            <w:pPr>
              <w:pStyle w:val="TableText"/>
              <w:rPr>
                <w:lang w:eastAsia="en-US"/>
              </w:rPr>
            </w:pPr>
            <w:r>
              <w:t>26-Aug-15</w:t>
            </w:r>
          </w:p>
        </w:tc>
        <w:tc>
          <w:tcPr>
            <w:tcW w:w="2440" w:type="dxa"/>
            <w:tcBorders>
              <w:top w:val="nil"/>
              <w:left w:val="nil"/>
              <w:bottom w:val="single" w:sz="8" w:space="0" w:color="auto"/>
              <w:right w:val="nil"/>
            </w:tcBorders>
            <w:shd w:val="clear" w:color="auto" w:fill="auto"/>
            <w:vAlign w:val="center"/>
          </w:tcPr>
          <w:p w14:paraId="103DD13D" w14:textId="77777777" w:rsidR="00577A70" w:rsidRPr="009A2E10" w:rsidRDefault="00577A70" w:rsidP="00AF6EAB">
            <w:pPr>
              <w:pStyle w:val="TableText"/>
              <w:rPr>
                <w:b/>
                <w:bCs/>
                <w:color w:val="000000"/>
                <w:szCs w:val="22"/>
                <w:lang w:eastAsia="en-US"/>
              </w:rPr>
            </w:pPr>
          </w:p>
        </w:tc>
        <w:tc>
          <w:tcPr>
            <w:tcW w:w="3320" w:type="dxa"/>
            <w:tcBorders>
              <w:top w:val="nil"/>
              <w:left w:val="nil"/>
              <w:bottom w:val="single" w:sz="8" w:space="0" w:color="auto"/>
              <w:right w:val="nil"/>
            </w:tcBorders>
            <w:shd w:val="clear" w:color="auto" w:fill="auto"/>
            <w:vAlign w:val="center"/>
            <w:hideMark/>
          </w:tcPr>
          <w:p w14:paraId="2E90D592" w14:textId="77777777" w:rsidR="00577A70" w:rsidRPr="00991E1E" w:rsidRDefault="00577A70" w:rsidP="00AF6EAB">
            <w:pPr>
              <w:pStyle w:val="TableText"/>
            </w:pPr>
            <w:r w:rsidRPr="00991E1E">
              <w:t xml:space="preserve">Course Overview. Review of Statistical Inference. </w:t>
            </w:r>
          </w:p>
        </w:tc>
      </w:tr>
      <w:tr w:rsidR="00577A70" w:rsidRPr="009A2E10" w14:paraId="771E8E28" w14:textId="77777777" w:rsidTr="00AF6EAB">
        <w:trPr>
          <w:trHeight w:val="315"/>
        </w:trPr>
        <w:tc>
          <w:tcPr>
            <w:tcW w:w="960" w:type="dxa"/>
            <w:tcBorders>
              <w:top w:val="nil"/>
              <w:left w:val="nil"/>
              <w:bottom w:val="single" w:sz="8" w:space="0" w:color="auto"/>
              <w:right w:val="nil"/>
            </w:tcBorders>
            <w:shd w:val="clear" w:color="auto" w:fill="auto"/>
            <w:noWrap/>
            <w:vAlign w:val="center"/>
            <w:hideMark/>
          </w:tcPr>
          <w:p w14:paraId="0571C326" w14:textId="77777777" w:rsidR="00577A70" w:rsidRPr="009A2E10" w:rsidRDefault="00577A70" w:rsidP="00AF6EAB">
            <w:pPr>
              <w:pStyle w:val="TableColumn"/>
            </w:pPr>
            <w:r w:rsidRPr="009A2E10">
              <w:t>2</w:t>
            </w:r>
          </w:p>
        </w:tc>
        <w:tc>
          <w:tcPr>
            <w:tcW w:w="1380" w:type="dxa"/>
            <w:tcBorders>
              <w:top w:val="nil"/>
              <w:left w:val="nil"/>
              <w:bottom w:val="single" w:sz="8" w:space="0" w:color="auto"/>
              <w:right w:val="nil"/>
            </w:tcBorders>
            <w:shd w:val="clear" w:color="auto" w:fill="auto"/>
            <w:noWrap/>
            <w:vAlign w:val="center"/>
          </w:tcPr>
          <w:p w14:paraId="7858389B" w14:textId="77777777" w:rsidR="00577A70" w:rsidRPr="009A2E10" w:rsidRDefault="00577A70" w:rsidP="00AF6EAB">
            <w:pPr>
              <w:pStyle w:val="TableText"/>
              <w:rPr>
                <w:lang w:eastAsia="en-US"/>
              </w:rPr>
            </w:pPr>
            <w:r>
              <w:t>29-Aug-15</w:t>
            </w:r>
          </w:p>
        </w:tc>
        <w:tc>
          <w:tcPr>
            <w:tcW w:w="1300" w:type="dxa"/>
            <w:tcBorders>
              <w:top w:val="nil"/>
              <w:left w:val="nil"/>
              <w:bottom w:val="single" w:sz="8" w:space="0" w:color="auto"/>
              <w:right w:val="nil"/>
            </w:tcBorders>
            <w:shd w:val="clear" w:color="auto" w:fill="auto"/>
            <w:noWrap/>
            <w:vAlign w:val="center"/>
          </w:tcPr>
          <w:p w14:paraId="6B808E2A" w14:textId="77777777" w:rsidR="00577A70" w:rsidRPr="009A2E10" w:rsidRDefault="00577A70" w:rsidP="00AF6EAB">
            <w:pPr>
              <w:pStyle w:val="TableText"/>
              <w:rPr>
                <w:lang w:eastAsia="en-US"/>
              </w:rPr>
            </w:pPr>
            <w:r>
              <w:t>2-Sep-15</w:t>
            </w:r>
          </w:p>
        </w:tc>
        <w:tc>
          <w:tcPr>
            <w:tcW w:w="2440" w:type="dxa"/>
            <w:tcBorders>
              <w:top w:val="nil"/>
              <w:left w:val="nil"/>
              <w:bottom w:val="single" w:sz="8" w:space="0" w:color="auto"/>
              <w:right w:val="nil"/>
            </w:tcBorders>
            <w:shd w:val="clear" w:color="auto" w:fill="auto"/>
            <w:vAlign w:val="center"/>
          </w:tcPr>
          <w:p w14:paraId="3DDAC4D7" w14:textId="77777777" w:rsidR="00577A70" w:rsidRPr="0059355D" w:rsidRDefault="00577A70" w:rsidP="00AF6EAB">
            <w:pPr>
              <w:pStyle w:val="TableText"/>
              <w:rPr>
                <w:b/>
                <w:bCs/>
                <w:color w:val="000000"/>
                <w:szCs w:val="22"/>
                <w:lang w:eastAsia="en-US"/>
              </w:rPr>
            </w:pPr>
          </w:p>
        </w:tc>
        <w:tc>
          <w:tcPr>
            <w:tcW w:w="3320" w:type="dxa"/>
            <w:tcBorders>
              <w:top w:val="nil"/>
              <w:left w:val="nil"/>
              <w:bottom w:val="single" w:sz="8" w:space="0" w:color="auto"/>
              <w:right w:val="nil"/>
            </w:tcBorders>
            <w:shd w:val="clear" w:color="auto" w:fill="auto"/>
            <w:vAlign w:val="center"/>
            <w:hideMark/>
          </w:tcPr>
          <w:p w14:paraId="0CBE2F05" w14:textId="77777777" w:rsidR="00577A70" w:rsidRPr="00991E1E" w:rsidRDefault="00577A70" w:rsidP="00AF6EAB">
            <w:pPr>
              <w:pStyle w:val="TableText"/>
            </w:pPr>
            <w:r w:rsidRPr="00991E1E">
              <w:t xml:space="preserve">Process Control. Control Charts. </w:t>
            </w:r>
          </w:p>
        </w:tc>
      </w:tr>
      <w:tr w:rsidR="00577A70" w:rsidRPr="009A2E10" w14:paraId="2605BD29" w14:textId="77777777" w:rsidTr="00AF6EAB">
        <w:trPr>
          <w:trHeight w:val="315"/>
        </w:trPr>
        <w:tc>
          <w:tcPr>
            <w:tcW w:w="960" w:type="dxa"/>
            <w:tcBorders>
              <w:top w:val="nil"/>
              <w:left w:val="nil"/>
              <w:bottom w:val="single" w:sz="8" w:space="0" w:color="auto"/>
              <w:right w:val="nil"/>
            </w:tcBorders>
            <w:shd w:val="clear" w:color="auto" w:fill="auto"/>
            <w:noWrap/>
            <w:vAlign w:val="center"/>
            <w:hideMark/>
          </w:tcPr>
          <w:p w14:paraId="6A408F56" w14:textId="77777777" w:rsidR="00577A70" w:rsidRPr="009A2E10" w:rsidRDefault="00577A70" w:rsidP="00AF6EAB">
            <w:pPr>
              <w:pStyle w:val="TableColumn"/>
            </w:pPr>
            <w:r w:rsidRPr="009A2E10">
              <w:t>3</w:t>
            </w:r>
          </w:p>
        </w:tc>
        <w:tc>
          <w:tcPr>
            <w:tcW w:w="1380" w:type="dxa"/>
            <w:tcBorders>
              <w:top w:val="nil"/>
              <w:left w:val="nil"/>
              <w:bottom w:val="single" w:sz="8" w:space="0" w:color="auto"/>
              <w:right w:val="nil"/>
            </w:tcBorders>
            <w:shd w:val="clear" w:color="auto" w:fill="auto"/>
            <w:noWrap/>
            <w:vAlign w:val="center"/>
          </w:tcPr>
          <w:p w14:paraId="49C7CB5B" w14:textId="77777777" w:rsidR="00577A70" w:rsidRPr="009A2E10" w:rsidRDefault="00577A70" w:rsidP="00AF6EAB">
            <w:pPr>
              <w:pStyle w:val="TableText"/>
              <w:rPr>
                <w:lang w:eastAsia="en-US"/>
              </w:rPr>
            </w:pPr>
            <w:r>
              <w:t>5-Sep-15</w:t>
            </w:r>
          </w:p>
        </w:tc>
        <w:tc>
          <w:tcPr>
            <w:tcW w:w="1300" w:type="dxa"/>
            <w:tcBorders>
              <w:top w:val="nil"/>
              <w:left w:val="nil"/>
              <w:bottom w:val="single" w:sz="8" w:space="0" w:color="auto"/>
              <w:right w:val="nil"/>
            </w:tcBorders>
            <w:shd w:val="clear" w:color="auto" w:fill="auto"/>
            <w:noWrap/>
            <w:vAlign w:val="center"/>
          </w:tcPr>
          <w:p w14:paraId="10D1383B" w14:textId="77777777" w:rsidR="00577A70" w:rsidRPr="009A2E10" w:rsidRDefault="00577A70" w:rsidP="00AF6EAB">
            <w:pPr>
              <w:pStyle w:val="TableText"/>
              <w:rPr>
                <w:lang w:eastAsia="en-US"/>
              </w:rPr>
            </w:pPr>
            <w:r>
              <w:t>9-Sep-15</w:t>
            </w:r>
          </w:p>
        </w:tc>
        <w:tc>
          <w:tcPr>
            <w:tcW w:w="2440" w:type="dxa"/>
            <w:tcBorders>
              <w:top w:val="nil"/>
              <w:left w:val="nil"/>
              <w:bottom w:val="single" w:sz="8" w:space="0" w:color="auto"/>
              <w:right w:val="nil"/>
            </w:tcBorders>
            <w:shd w:val="clear" w:color="auto" w:fill="auto"/>
            <w:vAlign w:val="center"/>
          </w:tcPr>
          <w:p w14:paraId="4566DE90" w14:textId="77777777" w:rsidR="00577A70" w:rsidRPr="00991E1E" w:rsidRDefault="00577A70" w:rsidP="00AF6EAB">
            <w:pPr>
              <w:pStyle w:val="TableText"/>
            </w:pPr>
            <w:r w:rsidRPr="00991E1E">
              <w:t>Labor Day M</w:t>
            </w:r>
          </w:p>
        </w:tc>
        <w:tc>
          <w:tcPr>
            <w:tcW w:w="3320" w:type="dxa"/>
            <w:tcBorders>
              <w:top w:val="nil"/>
              <w:left w:val="nil"/>
              <w:bottom w:val="single" w:sz="8" w:space="0" w:color="auto"/>
              <w:right w:val="nil"/>
            </w:tcBorders>
            <w:shd w:val="clear" w:color="auto" w:fill="auto"/>
            <w:vAlign w:val="center"/>
            <w:hideMark/>
          </w:tcPr>
          <w:p w14:paraId="16751DD2" w14:textId="77777777" w:rsidR="00577A70" w:rsidRPr="00991E1E" w:rsidRDefault="00577A70" w:rsidP="00AF6EAB">
            <w:pPr>
              <w:pStyle w:val="TableText"/>
            </w:pPr>
            <w:r w:rsidRPr="00991E1E">
              <w:t>Control Charts for Attributes.</w:t>
            </w:r>
          </w:p>
        </w:tc>
      </w:tr>
      <w:tr w:rsidR="00577A70" w:rsidRPr="009A2E10" w14:paraId="782900AF" w14:textId="77777777" w:rsidTr="00AF6EAB">
        <w:trPr>
          <w:trHeight w:val="585"/>
        </w:trPr>
        <w:tc>
          <w:tcPr>
            <w:tcW w:w="960" w:type="dxa"/>
            <w:tcBorders>
              <w:top w:val="nil"/>
              <w:left w:val="nil"/>
              <w:bottom w:val="single" w:sz="8" w:space="0" w:color="auto"/>
              <w:right w:val="nil"/>
            </w:tcBorders>
            <w:shd w:val="clear" w:color="auto" w:fill="auto"/>
            <w:noWrap/>
            <w:vAlign w:val="center"/>
            <w:hideMark/>
          </w:tcPr>
          <w:p w14:paraId="45368664" w14:textId="77777777" w:rsidR="00577A70" w:rsidRPr="009A2E10" w:rsidRDefault="00577A70" w:rsidP="00AF6EAB">
            <w:pPr>
              <w:pStyle w:val="TableColumn"/>
            </w:pPr>
            <w:r w:rsidRPr="009A2E10">
              <w:t>4</w:t>
            </w:r>
          </w:p>
        </w:tc>
        <w:tc>
          <w:tcPr>
            <w:tcW w:w="1380" w:type="dxa"/>
            <w:tcBorders>
              <w:top w:val="nil"/>
              <w:left w:val="nil"/>
              <w:bottom w:val="single" w:sz="8" w:space="0" w:color="auto"/>
              <w:right w:val="nil"/>
            </w:tcBorders>
            <w:shd w:val="clear" w:color="auto" w:fill="auto"/>
            <w:noWrap/>
            <w:vAlign w:val="center"/>
          </w:tcPr>
          <w:p w14:paraId="57CE8285" w14:textId="77777777" w:rsidR="00577A70" w:rsidRPr="009A2E10" w:rsidRDefault="00577A70" w:rsidP="00AF6EAB">
            <w:pPr>
              <w:pStyle w:val="TableText"/>
              <w:rPr>
                <w:lang w:eastAsia="en-US"/>
              </w:rPr>
            </w:pPr>
            <w:r>
              <w:t>12-Sep-15</w:t>
            </w:r>
          </w:p>
        </w:tc>
        <w:tc>
          <w:tcPr>
            <w:tcW w:w="1300" w:type="dxa"/>
            <w:tcBorders>
              <w:top w:val="nil"/>
              <w:left w:val="nil"/>
              <w:bottom w:val="single" w:sz="8" w:space="0" w:color="auto"/>
              <w:right w:val="nil"/>
            </w:tcBorders>
            <w:shd w:val="clear" w:color="auto" w:fill="auto"/>
            <w:noWrap/>
            <w:vAlign w:val="center"/>
          </w:tcPr>
          <w:p w14:paraId="2871FA24" w14:textId="77777777" w:rsidR="00577A70" w:rsidRPr="009A2E10" w:rsidRDefault="00577A70" w:rsidP="00AF6EAB">
            <w:pPr>
              <w:pStyle w:val="TableText"/>
              <w:rPr>
                <w:lang w:eastAsia="en-US"/>
              </w:rPr>
            </w:pPr>
            <w:r>
              <w:t>16-Sep-15</w:t>
            </w:r>
          </w:p>
        </w:tc>
        <w:tc>
          <w:tcPr>
            <w:tcW w:w="2440" w:type="dxa"/>
            <w:tcBorders>
              <w:top w:val="nil"/>
              <w:left w:val="nil"/>
              <w:bottom w:val="single" w:sz="8" w:space="0" w:color="auto"/>
              <w:right w:val="nil"/>
            </w:tcBorders>
            <w:shd w:val="clear" w:color="auto" w:fill="auto"/>
            <w:vAlign w:val="center"/>
          </w:tcPr>
          <w:p w14:paraId="3795F80B" w14:textId="77777777" w:rsidR="00577A70" w:rsidRPr="00991E1E" w:rsidRDefault="00577A70" w:rsidP="00AF6EAB">
            <w:pPr>
              <w:pStyle w:val="TableText"/>
            </w:pPr>
          </w:p>
        </w:tc>
        <w:tc>
          <w:tcPr>
            <w:tcW w:w="3320" w:type="dxa"/>
            <w:tcBorders>
              <w:top w:val="nil"/>
              <w:left w:val="nil"/>
              <w:bottom w:val="single" w:sz="8" w:space="0" w:color="auto"/>
              <w:right w:val="nil"/>
            </w:tcBorders>
            <w:shd w:val="clear" w:color="auto" w:fill="auto"/>
            <w:vAlign w:val="center"/>
            <w:hideMark/>
          </w:tcPr>
          <w:p w14:paraId="0F5983FB" w14:textId="77777777" w:rsidR="00577A70" w:rsidRPr="00991E1E" w:rsidRDefault="00577A70" w:rsidP="00AF6EAB">
            <w:pPr>
              <w:pStyle w:val="TableText"/>
            </w:pPr>
            <w:r w:rsidRPr="00991E1E">
              <w:t xml:space="preserve">Moving Average Control Charts. Cumulative Sum Control Charts. </w:t>
            </w:r>
          </w:p>
        </w:tc>
      </w:tr>
      <w:tr w:rsidR="00577A70" w:rsidRPr="009A2E10" w14:paraId="3FEAAB57" w14:textId="77777777" w:rsidTr="00AF6EAB">
        <w:trPr>
          <w:trHeight w:val="315"/>
        </w:trPr>
        <w:tc>
          <w:tcPr>
            <w:tcW w:w="960" w:type="dxa"/>
            <w:tcBorders>
              <w:top w:val="nil"/>
              <w:left w:val="nil"/>
              <w:bottom w:val="single" w:sz="8" w:space="0" w:color="auto"/>
              <w:right w:val="nil"/>
            </w:tcBorders>
            <w:shd w:val="clear" w:color="auto" w:fill="auto"/>
            <w:noWrap/>
            <w:vAlign w:val="center"/>
            <w:hideMark/>
          </w:tcPr>
          <w:p w14:paraId="580C24DF" w14:textId="77777777" w:rsidR="00577A70" w:rsidRPr="009A2E10" w:rsidRDefault="00577A70" w:rsidP="00AF6EAB">
            <w:pPr>
              <w:pStyle w:val="TableColumn"/>
            </w:pPr>
            <w:r w:rsidRPr="009A2E10">
              <w:t>5</w:t>
            </w:r>
          </w:p>
        </w:tc>
        <w:tc>
          <w:tcPr>
            <w:tcW w:w="1380" w:type="dxa"/>
            <w:tcBorders>
              <w:top w:val="nil"/>
              <w:left w:val="nil"/>
              <w:bottom w:val="single" w:sz="8" w:space="0" w:color="auto"/>
              <w:right w:val="nil"/>
            </w:tcBorders>
            <w:shd w:val="clear" w:color="auto" w:fill="auto"/>
            <w:noWrap/>
            <w:vAlign w:val="center"/>
          </w:tcPr>
          <w:p w14:paraId="64EF5D0B" w14:textId="77777777" w:rsidR="00577A70" w:rsidRPr="009A2E10" w:rsidRDefault="00577A70" w:rsidP="00AF6EAB">
            <w:pPr>
              <w:pStyle w:val="TableText"/>
              <w:rPr>
                <w:lang w:eastAsia="en-US"/>
              </w:rPr>
            </w:pPr>
            <w:r>
              <w:t>19-Sep-15</w:t>
            </w:r>
          </w:p>
        </w:tc>
        <w:tc>
          <w:tcPr>
            <w:tcW w:w="1300" w:type="dxa"/>
            <w:tcBorders>
              <w:top w:val="nil"/>
              <w:left w:val="nil"/>
              <w:bottom w:val="single" w:sz="8" w:space="0" w:color="auto"/>
              <w:right w:val="nil"/>
            </w:tcBorders>
            <w:shd w:val="clear" w:color="auto" w:fill="auto"/>
            <w:noWrap/>
            <w:vAlign w:val="center"/>
          </w:tcPr>
          <w:p w14:paraId="4DD16DA0" w14:textId="77777777" w:rsidR="00577A70" w:rsidRPr="009A2E10" w:rsidRDefault="00577A70" w:rsidP="00AF6EAB">
            <w:pPr>
              <w:pStyle w:val="TableText"/>
              <w:rPr>
                <w:lang w:eastAsia="en-US"/>
              </w:rPr>
            </w:pPr>
            <w:r>
              <w:t>23-Sep-15</w:t>
            </w:r>
          </w:p>
        </w:tc>
        <w:tc>
          <w:tcPr>
            <w:tcW w:w="2440" w:type="dxa"/>
            <w:tcBorders>
              <w:top w:val="nil"/>
              <w:left w:val="nil"/>
              <w:bottom w:val="single" w:sz="8" w:space="0" w:color="auto"/>
              <w:right w:val="nil"/>
            </w:tcBorders>
            <w:shd w:val="clear" w:color="auto" w:fill="auto"/>
            <w:vAlign w:val="center"/>
          </w:tcPr>
          <w:p w14:paraId="76676BE9" w14:textId="77777777" w:rsidR="00577A70" w:rsidRPr="00991E1E" w:rsidRDefault="00577A70" w:rsidP="00AF6EAB">
            <w:pPr>
              <w:pStyle w:val="TableText"/>
            </w:pPr>
          </w:p>
        </w:tc>
        <w:tc>
          <w:tcPr>
            <w:tcW w:w="3320" w:type="dxa"/>
            <w:tcBorders>
              <w:top w:val="nil"/>
              <w:left w:val="nil"/>
              <w:bottom w:val="single" w:sz="8" w:space="0" w:color="auto"/>
              <w:right w:val="nil"/>
            </w:tcBorders>
            <w:shd w:val="clear" w:color="auto" w:fill="auto"/>
            <w:vAlign w:val="center"/>
            <w:hideMark/>
          </w:tcPr>
          <w:p w14:paraId="78A3D336" w14:textId="77777777" w:rsidR="00577A70" w:rsidRPr="00991E1E" w:rsidRDefault="00577A70" w:rsidP="00AF6EAB">
            <w:pPr>
              <w:pStyle w:val="TableText"/>
            </w:pPr>
            <w:r w:rsidRPr="00991E1E">
              <w:t xml:space="preserve">Multivariate Process Monitoring. </w:t>
            </w:r>
          </w:p>
        </w:tc>
      </w:tr>
      <w:tr w:rsidR="00577A70" w:rsidRPr="009A2E10" w14:paraId="67376593" w14:textId="77777777" w:rsidTr="00AF6EAB">
        <w:trPr>
          <w:trHeight w:val="585"/>
        </w:trPr>
        <w:tc>
          <w:tcPr>
            <w:tcW w:w="960" w:type="dxa"/>
            <w:tcBorders>
              <w:top w:val="nil"/>
              <w:left w:val="nil"/>
              <w:bottom w:val="single" w:sz="8" w:space="0" w:color="auto"/>
              <w:right w:val="nil"/>
            </w:tcBorders>
            <w:shd w:val="clear" w:color="auto" w:fill="auto"/>
            <w:noWrap/>
            <w:vAlign w:val="center"/>
            <w:hideMark/>
          </w:tcPr>
          <w:p w14:paraId="28BBF1AA" w14:textId="77777777" w:rsidR="00577A70" w:rsidRPr="009A2E10" w:rsidRDefault="00577A70" w:rsidP="00AF6EAB">
            <w:pPr>
              <w:pStyle w:val="TableColumn"/>
            </w:pPr>
            <w:r w:rsidRPr="009A2E10">
              <w:t>6</w:t>
            </w:r>
          </w:p>
        </w:tc>
        <w:tc>
          <w:tcPr>
            <w:tcW w:w="1380" w:type="dxa"/>
            <w:tcBorders>
              <w:top w:val="nil"/>
              <w:left w:val="nil"/>
              <w:bottom w:val="single" w:sz="8" w:space="0" w:color="auto"/>
              <w:right w:val="nil"/>
            </w:tcBorders>
            <w:shd w:val="clear" w:color="auto" w:fill="auto"/>
            <w:noWrap/>
            <w:vAlign w:val="center"/>
          </w:tcPr>
          <w:p w14:paraId="4D32BE0E" w14:textId="77777777" w:rsidR="00577A70" w:rsidRPr="009A2E10" w:rsidRDefault="00577A70" w:rsidP="00AF6EAB">
            <w:pPr>
              <w:pStyle w:val="TableText"/>
              <w:rPr>
                <w:lang w:eastAsia="en-US"/>
              </w:rPr>
            </w:pPr>
            <w:r>
              <w:t>26-Sep-15</w:t>
            </w:r>
          </w:p>
        </w:tc>
        <w:tc>
          <w:tcPr>
            <w:tcW w:w="1300" w:type="dxa"/>
            <w:tcBorders>
              <w:top w:val="nil"/>
              <w:left w:val="nil"/>
              <w:bottom w:val="single" w:sz="8" w:space="0" w:color="auto"/>
              <w:right w:val="nil"/>
            </w:tcBorders>
            <w:shd w:val="clear" w:color="auto" w:fill="auto"/>
            <w:noWrap/>
            <w:vAlign w:val="center"/>
          </w:tcPr>
          <w:p w14:paraId="2EB1FAE0" w14:textId="77777777" w:rsidR="00577A70" w:rsidRPr="009A2E10" w:rsidRDefault="00577A70" w:rsidP="00AF6EAB">
            <w:pPr>
              <w:pStyle w:val="TableText"/>
              <w:rPr>
                <w:lang w:eastAsia="en-US"/>
              </w:rPr>
            </w:pPr>
            <w:r>
              <w:t>30-Sep-15</w:t>
            </w:r>
          </w:p>
        </w:tc>
        <w:tc>
          <w:tcPr>
            <w:tcW w:w="2440" w:type="dxa"/>
            <w:tcBorders>
              <w:top w:val="nil"/>
              <w:left w:val="nil"/>
              <w:bottom w:val="single" w:sz="8" w:space="0" w:color="auto"/>
              <w:right w:val="nil"/>
            </w:tcBorders>
            <w:shd w:val="clear" w:color="auto" w:fill="auto"/>
            <w:vAlign w:val="center"/>
          </w:tcPr>
          <w:p w14:paraId="7CF22A67" w14:textId="77777777" w:rsidR="00577A70" w:rsidRPr="00991E1E" w:rsidRDefault="00577A70" w:rsidP="00AF6EAB">
            <w:pPr>
              <w:pStyle w:val="TableText"/>
            </w:pPr>
          </w:p>
        </w:tc>
        <w:tc>
          <w:tcPr>
            <w:tcW w:w="3320" w:type="dxa"/>
            <w:tcBorders>
              <w:top w:val="nil"/>
              <w:left w:val="nil"/>
              <w:bottom w:val="single" w:sz="8" w:space="0" w:color="auto"/>
              <w:right w:val="nil"/>
            </w:tcBorders>
            <w:shd w:val="clear" w:color="auto" w:fill="auto"/>
            <w:vAlign w:val="center"/>
            <w:hideMark/>
          </w:tcPr>
          <w:p w14:paraId="7151B91C" w14:textId="77777777" w:rsidR="00577A70" w:rsidRPr="00991E1E" w:rsidRDefault="00577A70" w:rsidP="00AF6EAB">
            <w:pPr>
              <w:pStyle w:val="TableText"/>
            </w:pPr>
            <w:r w:rsidRPr="00991E1E">
              <w:t>Review of Linear Regression. Design of Experiments.</w:t>
            </w:r>
          </w:p>
        </w:tc>
      </w:tr>
      <w:tr w:rsidR="00577A70" w:rsidRPr="009A2E10" w14:paraId="25D7A995" w14:textId="77777777" w:rsidTr="00AF6EAB">
        <w:trPr>
          <w:trHeight w:val="315"/>
        </w:trPr>
        <w:tc>
          <w:tcPr>
            <w:tcW w:w="960" w:type="dxa"/>
            <w:tcBorders>
              <w:top w:val="nil"/>
              <w:left w:val="nil"/>
              <w:bottom w:val="single" w:sz="8" w:space="0" w:color="auto"/>
              <w:right w:val="nil"/>
            </w:tcBorders>
            <w:shd w:val="clear" w:color="auto" w:fill="auto"/>
            <w:noWrap/>
            <w:vAlign w:val="center"/>
            <w:hideMark/>
          </w:tcPr>
          <w:p w14:paraId="5340A2BA" w14:textId="77777777" w:rsidR="00577A70" w:rsidRPr="009A2E10" w:rsidRDefault="00577A70" w:rsidP="00AF6EAB">
            <w:pPr>
              <w:pStyle w:val="TableColumn"/>
            </w:pPr>
            <w:r w:rsidRPr="009A2E10">
              <w:t>7</w:t>
            </w:r>
          </w:p>
        </w:tc>
        <w:tc>
          <w:tcPr>
            <w:tcW w:w="1380" w:type="dxa"/>
            <w:tcBorders>
              <w:top w:val="nil"/>
              <w:left w:val="nil"/>
              <w:bottom w:val="single" w:sz="8" w:space="0" w:color="auto"/>
              <w:right w:val="nil"/>
            </w:tcBorders>
            <w:shd w:val="clear" w:color="auto" w:fill="auto"/>
            <w:noWrap/>
            <w:vAlign w:val="center"/>
          </w:tcPr>
          <w:p w14:paraId="71AF89BE" w14:textId="77777777" w:rsidR="00577A70" w:rsidRPr="009A2E10" w:rsidRDefault="00577A70" w:rsidP="00AF6EAB">
            <w:pPr>
              <w:pStyle w:val="TableText"/>
              <w:rPr>
                <w:lang w:eastAsia="en-US"/>
              </w:rPr>
            </w:pPr>
            <w:r>
              <w:t>3-Oct-15</w:t>
            </w:r>
          </w:p>
        </w:tc>
        <w:tc>
          <w:tcPr>
            <w:tcW w:w="1300" w:type="dxa"/>
            <w:tcBorders>
              <w:top w:val="nil"/>
              <w:left w:val="nil"/>
              <w:bottom w:val="single" w:sz="8" w:space="0" w:color="auto"/>
              <w:right w:val="nil"/>
            </w:tcBorders>
            <w:shd w:val="clear" w:color="auto" w:fill="auto"/>
            <w:noWrap/>
            <w:vAlign w:val="center"/>
          </w:tcPr>
          <w:p w14:paraId="7644257F" w14:textId="77777777" w:rsidR="00577A70" w:rsidRPr="009A2E10" w:rsidRDefault="00577A70" w:rsidP="00AF6EAB">
            <w:pPr>
              <w:pStyle w:val="TableText"/>
              <w:rPr>
                <w:lang w:eastAsia="en-US"/>
              </w:rPr>
            </w:pPr>
            <w:r>
              <w:t>7-Oct-15</w:t>
            </w:r>
          </w:p>
        </w:tc>
        <w:tc>
          <w:tcPr>
            <w:tcW w:w="2440" w:type="dxa"/>
            <w:tcBorders>
              <w:top w:val="nil"/>
              <w:left w:val="nil"/>
              <w:bottom w:val="single" w:sz="8" w:space="0" w:color="auto"/>
              <w:right w:val="nil"/>
            </w:tcBorders>
            <w:shd w:val="clear" w:color="auto" w:fill="auto"/>
            <w:vAlign w:val="center"/>
          </w:tcPr>
          <w:p w14:paraId="2F5F737F" w14:textId="77777777" w:rsidR="00577A70" w:rsidRPr="00991E1E" w:rsidRDefault="00577A70" w:rsidP="00AF6EAB">
            <w:pPr>
              <w:pStyle w:val="TableText"/>
            </w:pPr>
          </w:p>
        </w:tc>
        <w:tc>
          <w:tcPr>
            <w:tcW w:w="3320" w:type="dxa"/>
            <w:tcBorders>
              <w:top w:val="nil"/>
              <w:left w:val="nil"/>
              <w:bottom w:val="single" w:sz="8" w:space="0" w:color="auto"/>
              <w:right w:val="nil"/>
            </w:tcBorders>
            <w:shd w:val="clear" w:color="auto" w:fill="auto"/>
            <w:vAlign w:val="center"/>
            <w:hideMark/>
          </w:tcPr>
          <w:p w14:paraId="7BDE9A70" w14:textId="77777777" w:rsidR="00577A70" w:rsidRPr="00991E1E" w:rsidRDefault="00577A70" w:rsidP="00AF6EAB">
            <w:pPr>
              <w:pStyle w:val="TableText"/>
            </w:pPr>
            <w:r w:rsidRPr="00991E1E">
              <w:t>1st mid-term exam</w:t>
            </w:r>
          </w:p>
        </w:tc>
      </w:tr>
      <w:tr w:rsidR="00577A70" w:rsidRPr="009A2E10" w14:paraId="5E7824D4" w14:textId="77777777" w:rsidTr="00AF6EAB">
        <w:trPr>
          <w:trHeight w:val="585"/>
        </w:trPr>
        <w:tc>
          <w:tcPr>
            <w:tcW w:w="960" w:type="dxa"/>
            <w:tcBorders>
              <w:top w:val="nil"/>
              <w:left w:val="nil"/>
              <w:bottom w:val="single" w:sz="8" w:space="0" w:color="auto"/>
              <w:right w:val="nil"/>
            </w:tcBorders>
            <w:shd w:val="clear" w:color="auto" w:fill="auto"/>
            <w:noWrap/>
            <w:vAlign w:val="center"/>
            <w:hideMark/>
          </w:tcPr>
          <w:p w14:paraId="5D918C5F" w14:textId="77777777" w:rsidR="00577A70" w:rsidRPr="009A2E10" w:rsidRDefault="00577A70" w:rsidP="00AF6EAB">
            <w:pPr>
              <w:pStyle w:val="TableColumn"/>
            </w:pPr>
            <w:r w:rsidRPr="009A2E10">
              <w:t>8</w:t>
            </w:r>
          </w:p>
        </w:tc>
        <w:tc>
          <w:tcPr>
            <w:tcW w:w="1380" w:type="dxa"/>
            <w:tcBorders>
              <w:top w:val="nil"/>
              <w:left w:val="nil"/>
              <w:bottom w:val="single" w:sz="8" w:space="0" w:color="auto"/>
              <w:right w:val="nil"/>
            </w:tcBorders>
            <w:shd w:val="clear" w:color="auto" w:fill="auto"/>
            <w:noWrap/>
            <w:vAlign w:val="center"/>
          </w:tcPr>
          <w:p w14:paraId="33C31126" w14:textId="77777777" w:rsidR="00577A70" w:rsidRPr="009A2E10" w:rsidRDefault="00577A70" w:rsidP="00AF6EAB">
            <w:pPr>
              <w:pStyle w:val="TableText"/>
              <w:rPr>
                <w:lang w:eastAsia="en-US"/>
              </w:rPr>
            </w:pPr>
            <w:r>
              <w:t>10-Oct-15</w:t>
            </w:r>
          </w:p>
        </w:tc>
        <w:tc>
          <w:tcPr>
            <w:tcW w:w="1300" w:type="dxa"/>
            <w:tcBorders>
              <w:top w:val="nil"/>
              <w:left w:val="nil"/>
              <w:bottom w:val="single" w:sz="8" w:space="0" w:color="auto"/>
              <w:right w:val="nil"/>
            </w:tcBorders>
            <w:shd w:val="clear" w:color="auto" w:fill="auto"/>
            <w:noWrap/>
            <w:vAlign w:val="center"/>
          </w:tcPr>
          <w:p w14:paraId="5D75A336" w14:textId="77777777" w:rsidR="00577A70" w:rsidRPr="009A2E10" w:rsidRDefault="00577A70" w:rsidP="00AF6EAB">
            <w:pPr>
              <w:pStyle w:val="TableText"/>
              <w:rPr>
                <w:lang w:eastAsia="en-US"/>
              </w:rPr>
            </w:pPr>
            <w:r>
              <w:t>14-Oct-15</w:t>
            </w:r>
          </w:p>
        </w:tc>
        <w:tc>
          <w:tcPr>
            <w:tcW w:w="2440" w:type="dxa"/>
            <w:tcBorders>
              <w:top w:val="nil"/>
              <w:left w:val="nil"/>
              <w:bottom w:val="single" w:sz="8" w:space="0" w:color="auto"/>
              <w:right w:val="nil"/>
            </w:tcBorders>
            <w:shd w:val="clear" w:color="auto" w:fill="auto"/>
            <w:vAlign w:val="center"/>
          </w:tcPr>
          <w:p w14:paraId="0503489B" w14:textId="77777777" w:rsidR="00577A70" w:rsidRPr="00991E1E" w:rsidRDefault="00577A70" w:rsidP="00AF6EAB">
            <w:pPr>
              <w:pStyle w:val="TableText"/>
            </w:pPr>
            <w:r w:rsidRPr="00991E1E">
              <w:t>Homecoming F</w:t>
            </w:r>
          </w:p>
        </w:tc>
        <w:tc>
          <w:tcPr>
            <w:tcW w:w="3320" w:type="dxa"/>
            <w:tcBorders>
              <w:top w:val="nil"/>
              <w:left w:val="nil"/>
              <w:bottom w:val="single" w:sz="8" w:space="0" w:color="auto"/>
              <w:right w:val="nil"/>
            </w:tcBorders>
            <w:shd w:val="clear" w:color="auto" w:fill="auto"/>
            <w:vAlign w:val="center"/>
            <w:hideMark/>
          </w:tcPr>
          <w:p w14:paraId="6A050AB1" w14:textId="77777777" w:rsidR="00577A70" w:rsidRPr="00991E1E" w:rsidRDefault="00577A70" w:rsidP="00AF6EAB">
            <w:pPr>
              <w:pStyle w:val="TableText"/>
            </w:pPr>
            <w:r w:rsidRPr="00991E1E">
              <w:t xml:space="preserve">Introduction to Response Surface Methods. </w:t>
            </w:r>
          </w:p>
        </w:tc>
      </w:tr>
      <w:tr w:rsidR="00577A70" w:rsidRPr="009A2E10" w14:paraId="4E840546" w14:textId="77777777" w:rsidTr="00AF6EAB">
        <w:trPr>
          <w:trHeight w:val="315"/>
        </w:trPr>
        <w:tc>
          <w:tcPr>
            <w:tcW w:w="960" w:type="dxa"/>
            <w:tcBorders>
              <w:top w:val="nil"/>
              <w:left w:val="nil"/>
              <w:bottom w:val="single" w:sz="8" w:space="0" w:color="auto"/>
              <w:right w:val="nil"/>
            </w:tcBorders>
            <w:shd w:val="clear" w:color="auto" w:fill="auto"/>
            <w:noWrap/>
            <w:vAlign w:val="center"/>
            <w:hideMark/>
          </w:tcPr>
          <w:p w14:paraId="4229D4DF" w14:textId="77777777" w:rsidR="00577A70" w:rsidRPr="009A2E10" w:rsidRDefault="00577A70" w:rsidP="00AF6EAB">
            <w:pPr>
              <w:pStyle w:val="TableColumn"/>
            </w:pPr>
            <w:r w:rsidRPr="009A2E10">
              <w:t>9</w:t>
            </w:r>
          </w:p>
        </w:tc>
        <w:tc>
          <w:tcPr>
            <w:tcW w:w="1380" w:type="dxa"/>
            <w:tcBorders>
              <w:top w:val="nil"/>
              <w:left w:val="nil"/>
              <w:bottom w:val="single" w:sz="8" w:space="0" w:color="auto"/>
              <w:right w:val="nil"/>
            </w:tcBorders>
            <w:shd w:val="clear" w:color="auto" w:fill="auto"/>
            <w:noWrap/>
            <w:vAlign w:val="center"/>
          </w:tcPr>
          <w:p w14:paraId="59D85284" w14:textId="77777777" w:rsidR="00577A70" w:rsidRPr="009A2E10" w:rsidRDefault="00577A70" w:rsidP="00AF6EAB">
            <w:pPr>
              <w:pStyle w:val="TableText"/>
              <w:rPr>
                <w:lang w:eastAsia="en-US"/>
              </w:rPr>
            </w:pPr>
            <w:r>
              <w:t>17-Oct-15</w:t>
            </w:r>
          </w:p>
        </w:tc>
        <w:tc>
          <w:tcPr>
            <w:tcW w:w="1300" w:type="dxa"/>
            <w:tcBorders>
              <w:top w:val="nil"/>
              <w:left w:val="nil"/>
              <w:bottom w:val="single" w:sz="8" w:space="0" w:color="auto"/>
              <w:right w:val="nil"/>
            </w:tcBorders>
            <w:shd w:val="clear" w:color="auto" w:fill="auto"/>
            <w:noWrap/>
            <w:vAlign w:val="center"/>
          </w:tcPr>
          <w:p w14:paraId="5AE2742F" w14:textId="77777777" w:rsidR="00577A70" w:rsidRPr="009A2E10" w:rsidRDefault="00577A70" w:rsidP="00AF6EAB">
            <w:pPr>
              <w:pStyle w:val="TableText"/>
              <w:rPr>
                <w:lang w:eastAsia="en-US"/>
              </w:rPr>
            </w:pPr>
            <w:r>
              <w:t>21-Oct-15</w:t>
            </w:r>
          </w:p>
        </w:tc>
        <w:tc>
          <w:tcPr>
            <w:tcW w:w="2440" w:type="dxa"/>
            <w:tcBorders>
              <w:top w:val="nil"/>
              <w:left w:val="nil"/>
              <w:bottom w:val="single" w:sz="8" w:space="0" w:color="auto"/>
              <w:right w:val="nil"/>
            </w:tcBorders>
            <w:shd w:val="clear" w:color="auto" w:fill="auto"/>
            <w:vAlign w:val="center"/>
          </w:tcPr>
          <w:p w14:paraId="3C900DEF" w14:textId="77777777" w:rsidR="00577A70" w:rsidRPr="00991E1E" w:rsidRDefault="00577A70" w:rsidP="00AF6EAB">
            <w:pPr>
              <w:pStyle w:val="TableText"/>
            </w:pPr>
          </w:p>
        </w:tc>
        <w:tc>
          <w:tcPr>
            <w:tcW w:w="3320" w:type="dxa"/>
            <w:tcBorders>
              <w:top w:val="nil"/>
              <w:left w:val="nil"/>
              <w:bottom w:val="single" w:sz="8" w:space="0" w:color="auto"/>
              <w:right w:val="nil"/>
            </w:tcBorders>
            <w:shd w:val="clear" w:color="auto" w:fill="auto"/>
            <w:vAlign w:val="center"/>
            <w:hideMark/>
          </w:tcPr>
          <w:p w14:paraId="7D736203" w14:textId="77777777" w:rsidR="00577A70" w:rsidRPr="00991E1E" w:rsidRDefault="00577A70" w:rsidP="00AF6EAB">
            <w:pPr>
              <w:pStyle w:val="TableText"/>
            </w:pPr>
            <w:r w:rsidRPr="00991E1E">
              <w:t> Acceptance Sampling. Sampling Inspection by Attributes.</w:t>
            </w:r>
          </w:p>
        </w:tc>
      </w:tr>
      <w:tr w:rsidR="00577A70" w:rsidRPr="009A2E10" w14:paraId="5BCFF41E" w14:textId="77777777" w:rsidTr="00AF6EAB">
        <w:trPr>
          <w:trHeight w:val="585"/>
        </w:trPr>
        <w:tc>
          <w:tcPr>
            <w:tcW w:w="960" w:type="dxa"/>
            <w:tcBorders>
              <w:top w:val="nil"/>
              <w:left w:val="nil"/>
              <w:bottom w:val="single" w:sz="8" w:space="0" w:color="auto"/>
              <w:right w:val="nil"/>
            </w:tcBorders>
            <w:shd w:val="clear" w:color="auto" w:fill="auto"/>
            <w:noWrap/>
            <w:vAlign w:val="center"/>
            <w:hideMark/>
          </w:tcPr>
          <w:p w14:paraId="39CB35C2" w14:textId="77777777" w:rsidR="00577A70" w:rsidRPr="009A2E10" w:rsidRDefault="00577A70" w:rsidP="00AF6EAB">
            <w:pPr>
              <w:pStyle w:val="TableColumn"/>
            </w:pPr>
            <w:r w:rsidRPr="009A2E10">
              <w:t>10</w:t>
            </w:r>
          </w:p>
        </w:tc>
        <w:tc>
          <w:tcPr>
            <w:tcW w:w="1380" w:type="dxa"/>
            <w:tcBorders>
              <w:top w:val="nil"/>
              <w:left w:val="nil"/>
              <w:bottom w:val="single" w:sz="8" w:space="0" w:color="auto"/>
              <w:right w:val="nil"/>
            </w:tcBorders>
            <w:shd w:val="clear" w:color="auto" w:fill="auto"/>
            <w:noWrap/>
            <w:vAlign w:val="center"/>
          </w:tcPr>
          <w:p w14:paraId="43DA1976" w14:textId="77777777" w:rsidR="00577A70" w:rsidRPr="009A2E10" w:rsidRDefault="00577A70" w:rsidP="00AF6EAB">
            <w:pPr>
              <w:pStyle w:val="TableText"/>
              <w:rPr>
                <w:lang w:eastAsia="en-US"/>
              </w:rPr>
            </w:pPr>
            <w:r>
              <w:t>24-Oct-15</w:t>
            </w:r>
          </w:p>
        </w:tc>
        <w:tc>
          <w:tcPr>
            <w:tcW w:w="1300" w:type="dxa"/>
            <w:tcBorders>
              <w:top w:val="nil"/>
              <w:left w:val="nil"/>
              <w:bottom w:val="single" w:sz="8" w:space="0" w:color="auto"/>
              <w:right w:val="nil"/>
            </w:tcBorders>
            <w:shd w:val="clear" w:color="auto" w:fill="auto"/>
            <w:noWrap/>
            <w:vAlign w:val="center"/>
          </w:tcPr>
          <w:p w14:paraId="210F905F" w14:textId="77777777" w:rsidR="00577A70" w:rsidRPr="009A2E10" w:rsidRDefault="00577A70" w:rsidP="00AF6EAB">
            <w:pPr>
              <w:pStyle w:val="TableText"/>
              <w:rPr>
                <w:lang w:eastAsia="en-US"/>
              </w:rPr>
            </w:pPr>
            <w:r>
              <w:t>28-Oct-15</w:t>
            </w:r>
          </w:p>
        </w:tc>
        <w:tc>
          <w:tcPr>
            <w:tcW w:w="2440" w:type="dxa"/>
            <w:tcBorders>
              <w:top w:val="nil"/>
              <w:left w:val="nil"/>
              <w:bottom w:val="single" w:sz="8" w:space="0" w:color="auto"/>
              <w:right w:val="nil"/>
            </w:tcBorders>
            <w:shd w:val="clear" w:color="auto" w:fill="auto"/>
            <w:vAlign w:val="center"/>
          </w:tcPr>
          <w:p w14:paraId="6D225171" w14:textId="77777777" w:rsidR="00577A70" w:rsidRPr="00991E1E" w:rsidRDefault="00577A70" w:rsidP="00AF6EAB">
            <w:pPr>
              <w:pStyle w:val="TableText"/>
            </w:pPr>
          </w:p>
        </w:tc>
        <w:tc>
          <w:tcPr>
            <w:tcW w:w="3320" w:type="dxa"/>
            <w:tcBorders>
              <w:top w:val="nil"/>
              <w:left w:val="nil"/>
              <w:bottom w:val="single" w:sz="8" w:space="0" w:color="auto"/>
              <w:right w:val="nil"/>
            </w:tcBorders>
            <w:shd w:val="clear" w:color="auto" w:fill="auto"/>
            <w:vAlign w:val="center"/>
            <w:hideMark/>
          </w:tcPr>
          <w:p w14:paraId="589B6073" w14:textId="77777777" w:rsidR="00577A70" w:rsidRPr="00991E1E" w:rsidRDefault="00577A70" w:rsidP="00AF6EAB">
            <w:pPr>
              <w:pStyle w:val="TableText"/>
            </w:pPr>
            <w:r w:rsidRPr="00991E1E">
              <w:t>Sampling Inspection by Variables.</w:t>
            </w:r>
          </w:p>
        </w:tc>
      </w:tr>
      <w:tr w:rsidR="00577A70" w:rsidRPr="009A2E10" w14:paraId="00296197" w14:textId="77777777" w:rsidTr="00AF6EAB">
        <w:trPr>
          <w:trHeight w:val="315"/>
        </w:trPr>
        <w:tc>
          <w:tcPr>
            <w:tcW w:w="960" w:type="dxa"/>
            <w:tcBorders>
              <w:top w:val="nil"/>
              <w:left w:val="nil"/>
              <w:bottom w:val="single" w:sz="8" w:space="0" w:color="auto"/>
              <w:right w:val="nil"/>
            </w:tcBorders>
            <w:shd w:val="clear" w:color="auto" w:fill="auto"/>
            <w:noWrap/>
            <w:vAlign w:val="center"/>
            <w:hideMark/>
          </w:tcPr>
          <w:p w14:paraId="53D502A8" w14:textId="77777777" w:rsidR="00577A70" w:rsidRPr="009A2E10" w:rsidRDefault="00577A70" w:rsidP="00AF6EAB">
            <w:pPr>
              <w:pStyle w:val="TableColumn"/>
            </w:pPr>
            <w:r w:rsidRPr="009A2E10">
              <w:t>11</w:t>
            </w:r>
          </w:p>
        </w:tc>
        <w:tc>
          <w:tcPr>
            <w:tcW w:w="1380" w:type="dxa"/>
            <w:tcBorders>
              <w:top w:val="nil"/>
              <w:left w:val="nil"/>
              <w:bottom w:val="single" w:sz="8" w:space="0" w:color="auto"/>
              <w:right w:val="nil"/>
            </w:tcBorders>
            <w:shd w:val="clear" w:color="auto" w:fill="auto"/>
            <w:noWrap/>
            <w:vAlign w:val="center"/>
          </w:tcPr>
          <w:p w14:paraId="2DD3C61E" w14:textId="77777777" w:rsidR="00577A70" w:rsidRPr="009A2E10" w:rsidRDefault="00577A70" w:rsidP="00AF6EAB">
            <w:pPr>
              <w:pStyle w:val="TableText"/>
              <w:rPr>
                <w:lang w:eastAsia="en-US"/>
              </w:rPr>
            </w:pPr>
            <w:r>
              <w:t>31-Oct-15</w:t>
            </w:r>
          </w:p>
        </w:tc>
        <w:tc>
          <w:tcPr>
            <w:tcW w:w="1300" w:type="dxa"/>
            <w:tcBorders>
              <w:top w:val="nil"/>
              <w:left w:val="nil"/>
              <w:bottom w:val="single" w:sz="8" w:space="0" w:color="auto"/>
              <w:right w:val="nil"/>
            </w:tcBorders>
            <w:shd w:val="clear" w:color="auto" w:fill="auto"/>
            <w:noWrap/>
            <w:vAlign w:val="center"/>
          </w:tcPr>
          <w:p w14:paraId="306433A2" w14:textId="77777777" w:rsidR="00577A70" w:rsidRPr="009A2E10" w:rsidRDefault="00577A70" w:rsidP="00AF6EAB">
            <w:pPr>
              <w:pStyle w:val="TableText"/>
              <w:rPr>
                <w:lang w:eastAsia="en-US"/>
              </w:rPr>
            </w:pPr>
            <w:r>
              <w:t>4-Nov-15</w:t>
            </w:r>
          </w:p>
        </w:tc>
        <w:tc>
          <w:tcPr>
            <w:tcW w:w="2440" w:type="dxa"/>
            <w:tcBorders>
              <w:top w:val="nil"/>
              <w:left w:val="nil"/>
              <w:bottom w:val="single" w:sz="8" w:space="0" w:color="auto"/>
              <w:right w:val="nil"/>
            </w:tcBorders>
            <w:shd w:val="clear" w:color="auto" w:fill="auto"/>
            <w:vAlign w:val="center"/>
          </w:tcPr>
          <w:p w14:paraId="0F1D9350" w14:textId="77777777" w:rsidR="00577A70" w:rsidRPr="00991E1E" w:rsidRDefault="00577A70" w:rsidP="00AF6EAB">
            <w:pPr>
              <w:pStyle w:val="TableText"/>
            </w:pPr>
          </w:p>
        </w:tc>
        <w:tc>
          <w:tcPr>
            <w:tcW w:w="3320" w:type="dxa"/>
            <w:tcBorders>
              <w:top w:val="nil"/>
              <w:left w:val="nil"/>
              <w:bottom w:val="single" w:sz="8" w:space="0" w:color="auto"/>
              <w:right w:val="nil"/>
            </w:tcBorders>
            <w:shd w:val="clear" w:color="auto" w:fill="auto"/>
            <w:vAlign w:val="center"/>
            <w:hideMark/>
          </w:tcPr>
          <w:p w14:paraId="7CA92625" w14:textId="77777777" w:rsidR="00577A70" w:rsidRPr="00991E1E" w:rsidRDefault="00577A70" w:rsidP="00AF6EAB">
            <w:pPr>
              <w:pStyle w:val="TableText"/>
            </w:pPr>
            <w:r w:rsidRPr="00991E1E">
              <w:t>Overview. Case Studies</w:t>
            </w:r>
          </w:p>
        </w:tc>
      </w:tr>
      <w:tr w:rsidR="00577A70" w:rsidRPr="009A2E10" w14:paraId="0FA5D392" w14:textId="77777777" w:rsidTr="00AF6EAB">
        <w:trPr>
          <w:trHeight w:val="315"/>
        </w:trPr>
        <w:tc>
          <w:tcPr>
            <w:tcW w:w="960" w:type="dxa"/>
            <w:tcBorders>
              <w:top w:val="nil"/>
              <w:left w:val="nil"/>
              <w:bottom w:val="single" w:sz="8" w:space="0" w:color="auto"/>
              <w:right w:val="nil"/>
            </w:tcBorders>
            <w:shd w:val="clear" w:color="auto" w:fill="auto"/>
            <w:noWrap/>
            <w:vAlign w:val="center"/>
            <w:hideMark/>
          </w:tcPr>
          <w:p w14:paraId="4E9192FB" w14:textId="77777777" w:rsidR="00577A70" w:rsidRPr="009A2E10" w:rsidRDefault="00577A70" w:rsidP="00AF6EAB">
            <w:pPr>
              <w:pStyle w:val="TableColumn"/>
            </w:pPr>
            <w:r w:rsidRPr="009A2E10">
              <w:t>12</w:t>
            </w:r>
          </w:p>
        </w:tc>
        <w:tc>
          <w:tcPr>
            <w:tcW w:w="1380" w:type="dxa"/>
            <w:tcBorders>
              <w:top w:val="nil"/>
              <w:left w:val="nil"/>
              <w:bottom w:val="single" w:sz="8" w:space="0" w:color="auto"/>
              <w:right w:val="nil"/>
            </w:tcBorders>
            <w:shd w:val="clear" w:color="auto" w:fill="auto"/>
            <w:noWrap/>
            <w:vAlign w:val="center"/>
          </w:tcPr>
          <w:p w14:paraId="41C078B5" w14:textId="77777777" w:rsidR="00577A70" w:rsidRPr="009A2E10" w:rsidRDefault="00577A70" w:rsidP="00AF6EAB">
            <w:pPr>
              <w:pStyle w:val="TableText"/>
              <w:rPr>
                <w:lang w:eastAsia="en-US"/>
              </w:rPr>
            </w:pPr>
            <w:r>
              <w:t>7-Nov-15</w:t>
            </w:r>
          </w:p>
        </w:tc>
        <w:tc>
          <w:tcPr>
            <w:tcW w:w="1300" w:type="dxa"/>
            <w:tcBorders>
              <w:top w:val="nil"/>
              <w:left w:val="nil"/>
              <w:bottom w:val="single" w:sz="8" w:space="0" w:color="auto"/>
              <w:right w:val="nil"/>
            </w:tcBorders>
            <w:shd w:val="clear" w:color="auto" w:fill="auto"/>
            <w:noWrap/>
            <w:vAlign w:val="center"/>
          </w:tcPr>
          <w:p w14:paraId="0FE39199" w14:textId="77777777" w:rsidR="00577A70" w:rsidRPr="009A2E10" w:rsidRDefault="00577A70" w:rsidP="00AF6EAB">
            <w:pPr>
              <w:pStyle w:val="TableText"/>
              <w:rPr>
                <w:lang w:eastAsia="en-US"/>
              </w:rPr>
            </w:pPr>
            <w:r>
              <w:t>11-Nov-15</w:t>
            </w:r>
          </w:p>
        </w:tc>
        <w:tc>
          <w:tcPr>
            <w:tcW w:w="2440" w:type="dxa"/>
            <w:tcBorders>
              <w:top w:val="nil"/>
              <w:left w:val="nil"/>
              <w:bottom w:val="single" w:sz="8" w:space="0" w:color="auto"/>
              <w:right w:val="nil"/>
            </w:tcBorders>
            <w:shd w:val="clear" w:color="auto" w:fill="auto"/>
            <w:vAlign w:val="center"/>
          </w:tcPr>
          <w:p w14:paraId="285545E4" w14:textId="77777777" w:rsidR="00577A70" w:rsidRPr="00991E1E" w:rsidRDefault="00577A70" w:rsidP="00AF6EAB">
            <w:pPr>
              <w:pStyle w:val="TableText"/>
            </w:pPr>
            <w:r w:rsidRPr="00991E1E">
              <w:t>Veteran's Day F</w:t>
            </w:r>
          </w:p>
        </w:tc>
        <w:tc>
          <w:tcPr>
            <w:tcW w:w="3320" w:type="dxa"/>
            <w:tcBorders>
              <w:top w:val="nil"/>
              <w:left w:val="nil"/>
              <w:bottom w:val="single" w:sz="8" w:space="0" w:color="auto"/>
              <w:right w:val="nil"/>
            </w:tcBorders>
            <w:shd w:val="clear" w:color="auto" w:fill="auto"/>
            <w:vAlign w:val="center"/>
            <w:hideMark/>
          </w:tcPr>
          <w:p w14:paraId="6A671537" w14:textId="77777777" w:rsidR="00577A70" w:rsidRPr="00991E1E" w:rsidRDefault="00577A70" w:rsidP="00AF6EAB">
            <w:pPr>
              <w:pStyle w:val="TableText"/>
            </w:pPr>
            <w:r w:rsidRPr="00991E1E">
              <w:t>2nd mid-term exam</w:t>
            </w:r>
          </w:p>
        </w:tc>
      </w:tr>
      <w:tr w:rsidR="00577A70" w:rsidRPr="009A2E10" w14:paraId="5A36ABE5" w14:textId="77777777" w:rsidTr="00AF6EAB">
        <w:trPr>
          <w:trHeight w:val="315"/>
        </w:trPr>
        <w:tc>
          <w:tcPr>
            <w:tcW w:w="960" w:type="dxa"/>
            <w:tcBorders>
              <w:top w:val="nil"/>
              <w:left w:val="nil"/>
              <w:bottom w:val="single" w:sz="8" w:space="0" w:color="auto"/>
              <w:right w:val="nil"/>
            </w:tcBorders>
            <w:shd w:val="clear" w:color="auto" w:fill="auto"/>
            <w:noWrap/>
            <w:vAlign w:val="center"/>
            <w:hideMark/>
          </w:tcPr>
          <w:p w14:paraId="67B253CA" w14:textId="77777777" w:rsidR="00577A70" w:rsidRPr="009A2E10" w:rsidRDefault="00577A70" w:rsidP="00AF6EAB">
            <w:pPr>
              <w:pStyle w:val="TableColumn"/>
            </w:pPr>
            <w:r w:rsidRPr="009A2E10">
              <w:t>13</w:t>
            </w:r>
          </w:p>
        </w:tc>
        <w:tc>
          <w:tcPr>
            <w:tcW w:w="1380" w:type="dxa"/>
            <w:tcBorders>
              <w:top w:val="nil"/>
              <w:left w:val="nil"/>
              <w:bottom w:val="single" w:sz="8" w:space="0" w:color="auto"/>
              <w:right w:val="nil"/>
            </w:tcBorders>
            <w:shd w:val="clear" w:color="auto" w:fill="auto"/>
            <w:noWrap/>
            <w:vAlign w:val="center"/>
          </w:tcPr>
          <w:p w14:paraId="3F455EB9" w14:textId="77777777" w:rsidR="00577A70" w:rsidRPr="009A2E10" w:rsidRDefault="00577A70" w:rsidP="00AF6EAB">
            <w:pPr>
              <w:pStyle w:val="TableText"/>
              <w:rPr>
                <w:lang w:eastAsia="en-US"/>
              </w:rPr>
            </w:pPr>
            <w:r>
              <w:t>14-Nov-15</w:t>
            </w:r>
          </w:p>
        </w:tc>
        <w:tc>
          <w:tcPr>
            <w:tcW w:w="1300" w:type="dxa"/>
            <w:tcBorders>
              <w:top w:val="nil"/>
              <w:left w:val="nil"/>
              <w:bottom w:val="single" w:sz="8" w:space="0" w:color="auto"/>
              <w:right w:val="nil"/>
            </w:tcBorders>
            <w:shd w:val="clear" w:color="auto" w:fill="auto"/>
            <w:noWrap/>
            <w:vAlign w:val="center"/>
          </w:tcPr>
          <w:p w14:paraId="634FC016" w14:textId="77777777" w:rsidR="00577A70" w:rsidRPr="009A2E10" w:rsidRDefault="00577A70" w:rsidP="00AF6EAB">
            <w:pPr>
              <w:pStyle w:val="TableText"/>
              <w:rPr>
                <w:lang w:eastAsia="en-US"/>
              </w:rPr>
            </w:pPr>
            <w:r>
              <w:t>18-Nov-15</w:t>
            </w:r>
          </w:p>
        </w:tc>
        <w:tc>
          <w:tcPr>
            <w:tcW w:w="2440" w:type="dxa"/>
            <w:tcBorders>
              <w:top w:val="nil"/>
              <w:left w:val="nil"/>
              <w:bottom w:val="single" w:sz="8" w:space="0" w:color="auto"/>
              <w:right w:val="nil"/>
            </w:tcBorders>
            <w:shd w:val="clear" w:color="auto" w:fill="auto"/>
            <w:vAlign w:val="center"/>
          </w:tcPr>
          <w:p w14:paraId="058906E1" w14:textId="77777777" w:rsidR="00577A70" w:rsidRPr="00991E1E" w:rsidRDefault="00577A70" w:rsidP="00AF6EAB">
            <w:pPr>
              <w:pStyle w:val="TableText"/>
            </w:pPr>
          </w:p>
        </w:tc>
        <w:tc>
          <w:tcPr>
            <w:tcW w:w="3320" w:type="dxa"/>
            <w:tcBorders>
              <w:top w:val="nil"/>
              <w:left w:val="nil"/>
              <w:bottom w:val="single" w:sz="8" w:space="0" w:color="auto"/>
              <w:right w:val="nil"/>
            </w:tcBorders>
            <w:shd w:val="clear" w:color="auto" w:fill="auto"/>
            <w:vAlign w:val="center"/>
            <w:hideMark/>
          </w:tcPr>
          <w:p w14:paraId="74D99504" w14:textId="77777777" w:rsidR="00577A70" w:rsidRPr="00991E1E" w:rsidRDefault="00577A70" w:rsidP="00AF6EAB">
            <w:pPr>
              <w:pStyle w:val="TableText"/>
            </w:pPr>
            <w:r w:rsidRPr="00991E1E">
              <w:t>Project presentation</w:t>
            </w:r>
          </w:p>
        </w:tc>
      </w:tr>
      <w:tr w:rsidR="00577A70" w:rsidRPr="009A2E10" w14:paraId="20627263" w14:textId="77777777" w:rsidTr="00AF6EAB">
        <w:trPr>
          <w:trHeight w:val="315"/>
        </w:trPr>
        <w:tc>
          <w:tcPr>
            <w:tcW w:w="960" w:type="dxa"/>
            <w:tcBorders>
              <w:top w:val="nil"/>
              <w:left w:val="nil"/>
              <w:bottom w:val="single" w:sz="8" w:space="0" w:color="auto"/>
              <w:right w:val="nil"/>
            </w:tcBorders>
            <w:shd w:val="clear" w:color="auto" w:fill="auto"/>
            <w:noWrap/>
            <w:vAlign w:val="center"/>
            <w:hideMark/>
          </w:tcPr>
          <w:p w14:paraId="7E6D4A54" w14:textId="77777777" w:rsidR="00577A70" w:rsidRPr="009A2E10" w:rsidRDefault="00577A70" w:rsidP="00AF6EAB">
            <w:pPr>
              <w:pStyle w:val="TableColumn"/>
            </w:pPr>
            <w:r w:rsidRPr="009A2E10">
              <w:t>14</w:t>
            </w:r>
          </w:p>
        </w:tc>
        <w:tc>
          <w:tcPr>
            <w:tcW w:w="1380" w:type="dxa"/>
            <w:tcBorders>
              <w:top w:val="nil"/>
              <w:left w:val="nil"/>
              <w:bottom w:val="single" w:sz="8" w:space="0" w:color="auto"/>
              <w:right w:val="nil"/>
            </w:tcBorders>
            <w:shd w:val="clear" w:color="auto" w:fill="auto"/>
            <w:noWrap/>
            <w:vAlign w:val="center"/>
          </w:tcPr>
          <w:p w14:paraId="41C96610" w14:textId="77777777" w:rsidR="00577A70" w:rsidRPr="009A2E10" w:rsidRDefault="00577A70" w:rsidP="00AF6EAB">
            <w:pPr>
              <w:pStyle w:val="TableText"/>
              <w:rPr>
                <w:lang w:eastAsia="en-US"/>
              </w:rPr>
            </w:pPr>
            <w:r>
              <w:t>21-Nov-15</w:t>
            </w:r>
          </w:p>
        </w:tc>
        <w:tc>
          <w:tcPr>
            <w:tcW w:w="1300" w:type="dxa"/>
            <w:tcBorders>
              <w:top w:val="nil"/>
              <w:left w:val="nil"/>
              <w:bottom w:val="single" w:sz="8" w:space="0" w:color="auto"/>
              <w:right w:val="nil"/>
            </w:tcBorders>
            <w:shd w:val="clear" w:color="auto" w:fill="auto"/>
            <w:noWrap/>
            <w:vAlign w:val="center"/>
          </w:tcPr>
          <w:p w14:paraId="665D3CDE" w14:textId="77777777" w:rsidR="00577A70" w:rsidRPr="009A2E10" w:rsidRDefault="00577A70" w:rsidP="00AF6EAB">
            <w:pPr>
              <w:pStyle w:val="TableText"/>
              <w:rPr>
                <w:lang w:eastAsia="en-US"/>
              </w:rPr>
            </w:pPr>
            <w:r>
              <w:t>25-Nov-15</w:t>
            </w:r>
          </w:p>
        </w:tc>
        <w:tc>
          <w:tcPr>
            <w:tcW w:w="2440" w:type="dxa"/>
            <w:tcBorders>
              <w:top w:val="nil"/>
              <w:left w:val="nil"/>
              <w:bottom w:val="single" w:sz="8" w:space="0" w:color="auto"/>
              <w:right w:val="nil"/>
            </w:tcBorders>
            <w:shd w:val="clear" w:color="auto" w:fill="auto"/>
            <w:vAlign w:val="center"/>
          </w:tcPr>
          <w:p w14:paraId="21F4EE50" w14:textId="77777777" w:rsidR="00577A70" w:rsidRPr="00991E1E" w:rsidRDefault="00577A70" w:rsidP="00AF6EAB">
            <w:pPr>
              <w:pStyle w:val="TableText"/>
            </w:pPr>
            <w:r w:rsidRPr="00991E1E">
              <w:t xml:space="preserve">11/21 last day to drop </w:t>
            </w:r>
          </w:p>
          <w:p w14:paraId="4C67287C" w14:textId="77777777" w:rsidR="00577A70" w:rsidRPr="00991E1E" w:rsidRDefault="00577A70" w:rsidP="00AF6EAB">
            <w:pPr>
              <w:pStyle w:val="TableText"/>
            </w:pPr>
            <w:r w:rsidRPr="00991E1E">
              <w:t>Thanksgiving W-R-F</w:t>
            </w:r>
          </w:p>
        </w:tc>
        <w:tc>
          <w:tcPr>
            <w:tcW w:w="3320" w:type="dxa"/>
            <w:tcBorders>
              <w:top w:val="nil"/>
              <w:left w:val="nil"/>
              <w:bottom w:val="single" w:sz="8" w:space="0" w:color="auto"/>
              <w:right w:val="nil"/>
            </w:tcBorders>
            <w:shd w:val="clear" w:color="auto" w:fill="auto"/>
            <w:vAlign w:val="center"/>
            <w:hideMark/>
          </w:tcPr>
          <w:p w14:paraId="2C890A72" w14:textId="77777777" w:rsidR="00577A70" w:rsidRPr="00991E1E" w:rsidRDefault="00577A70" w:rsidP="00AF6EAB">
            <w:pPr>
              <w:pStyle w:val="TableText"/>
            </w:pPr>
            <w:r w:rsidRPr="00991E1E">
              <w:t>Project discussion</w:t>
            </w:r>
          </w:p>
        </w:tc>
      </w:tr>
      <w:tr w:rsidR="00577A70" w:rsidRPr="009A2E10" w14:paraId="1C24183D" w14:textId="77777777" w:rsidTr="00AF6EAB">
        <w:trPr>
          <w:trHeight w:val="315"/>
        </w:trPr>
        <w:tc>
          <w:tcPr>
            <w:tcW w:w="960" w:type="dxa"/>
            <w:tcBorders>
              <w:top w:val="nil"/>
              <w:left w:val="nil"/>
              <w:bottom w:val="single" w:sz="8" w:space="0" w:color="auto"/>
              <w:right w:val="nil"/>
            </w:tcBorders>
            <w:shd w:val="clear" w:color="auto" w:fill="auto"/>
            <w:noWrap/>
            <w:vAlign w:val="center"/>
            <w:hideMark/>
          </w:tcPr>
          <w:p w14:paraId="7BCAF190" w14:textId="77777777" w:rsidR="00577A70" w:rsidRPr="009A2E10" w:rsidRDefault="00577A70" w:rsidP="00AF6EAB">
            <w:pPr>
              <w:pStyle w:val="TableColumn"/>
            </w:pPr>
            <w:r w:rsidRPr="009A2E10">
              <w:t>15</w:t>
            </w:r>
          </w:p>
        </w:tc>
        <w:tc>
          <w:tcPr>
            <w:tcW w:w="1380" w:type="dxa"/>
            <w:tcBorders>
              <w:top w:val="nil"/>
              <w:left w:val="nil"/>
              <w:bottom w:val="single" w:sz="8" w:space="0" w:color="auto"/>
              <w:right w:val="nil"/>
            </w:tcBorders>
            <w:shd w:val="clear" w:color="auto" w:fill="auto"/>
            <w:noWrap/>
            <w:vAlign w:val="center"/>
          </w:tcPr>
          <w:p w14:paraId="33A22AF5" w14:textId="77777777" w:rsidR="00577A70" w:rsidRPr="009A2E10" w:rsidRDefault="00577A70" w:rsidP="00AF6EAB">
            <w:pPr>
              <w:pStyle w:val="TableText"/>
              <w:rPr>
                <w:lang w:eastAsia="en-US"/>
              </w:rPr>
            </w:pPr>
            <w:r>
              <w:t>28-Nov-15</w:t>
            </w:r>
          </w:p>
        </w:tc>
        <w:tc>
          <w:tcPr>
            <w:tcW w:w="1300" w:type="dxa"/>
            <w:tcBorders>
              <w:top w:val="nil"/>
              <w:left w:val="nil"/>
              <w:bottom w:val="single" w:sz="8" w:space="0" w:color="auto"/>
              <w:right w:val="nil"/>
            </w:tcBorders>
            <w:shd w:val="clear" w:color="auto" w:fill="auto"/>
            <w:noWrap/>
            <w:vAlign w:val="center"/>
          </w:tcPr>
          <w:p w14:paraId="6F56C667" w14:textId="77777777" w:rsidR="00577A70" w:rsidRPr="009A2E10" w:rsidRDefault="00577A70" w:rsidP="00AF6EAB">
            <w:pPr>
              <w:pStyle w:val="TableText"/>
              <w:rPr>
                <w:lang w:eastAsia="en-US"/>
              </w:rPr>
            </w:pPr>
            <w:r>
              <w:t>2-Dec-15</w:t>
            </w:r>
          </w:p>
        </w:tc>
        <w:tc>
          <w:tcPr>
            <w:tcW w:w="2440" w:type="dxa"/>
            <w:tcBorders>
              <w:top w:val="nil"/>
              <w:left w:val="nil"/>
              <w:bottom w:val="single" w:sz="8" w:space="0" w:color="auto"/>
              <w:right w:val="nil"/>
            </w:tcBorders>
            <w:shd w:val="clear" w:color="auto" w:fill="auto"/>
            <w:vAlign w:val="center"/>
          </w:tcPr>
          <w:p w14:paraId="6F064F9B" w14:textId="77777777" w:rsidR="00577A70" w:rsidRPr="00991E1E" w:rsidRDefault="00577A70" w:rsidP="00AF6EAB">
            <w:pPr>
              <w:pStyle w:val="TableText"/>
            </w:pPr>
          </w:p>
        </w:tc>
        <w:tc>
          <w:tcPr>
            <w:tcW w:w="3320" w:type="dxa"/>
            <w:tcBorders>
              <w:top w:val="nil"/>
              <w:left w:val="nil"/>
              <w:bottom w:val="single" w:sz="8" w:space="0" w:color="auto"/>
              <w:right w:val="nil"/>
            </w:tcBorders>
            <w:shd w:val="clear" w:color="auto" w:fill="auto"/>
            <w:vAlign w:val="center"/>
            <w:hideMark/>
          </w:tcPr>
          <w:p w14:paraId="6028E69E" w14:textId="77777777" w:rsidR="00577A70" w:rsidRPr="00991E1E" w:rsidRDefault="00577A70" w:rsidP="00AF6EAB">
            <w:pPr>
              <w:pStyle w:val="TableText"/>
            </w:pPr>
            <w:r w:rsidRPr="00991E1E">
              <w:t>Project discussion</w:t>
            </w:r>
          </w:p>
        </w:tc>
      </w:tr>
      <w:tr w:rsidR="00577A70" w:rsidRPr="009A2E10" w14:paraId="1C8C9141" w14:textId="77777777" w:rsidTr="00AF6EAB">
        <w:trPr>
          <w:trHeight w:val="315"/>
        </w:trPr>
        <w:tc>
          <w:tcPr>
            <w:tcW w:w="960" w:type="dxa"/>
            <w:tcBorders>
              <w:top w:val="nil"/>
              <w:left w:val="nil"/>
              <w:bottom w:val="single" w:sz="8" w:space="0" w:color="auto"/>
              <w:right w:val="nil"/>
            </w:tcBorders>
            <w:shd w:val="clear" w:color="auto" w:fill="auto"/>
            <w:noWrap/>
            <w:vAlign w:val="center"/>
            <w:hideMark/>
          </w:tcPr>
          <w:p w14:paraId="2FC291A9" w14:textId="77777777" w:rsidR="00577A70" w:rsidRPr="009A2E10" w:rsidRDefault="00577A70" w:rsidP="00AF6EAB">
            <w:pPr>
              <w:pStyle w:val="TableColumn"/>
            </w:pPr>
            <w:r w:rsidRPr="009A2E10">
              <w:t>16</w:t>
            </w:r>
          </w:p>
        </w:tc>
        <w:tc>
          <w:tcPr>
            <w:tcW w:w="1380" w:type="dxa"/>
            <w:tcBorders>
              <w:top w:val="nil"/>
              <w:left w:val="nil"/>
              <w:bottom w:val="single" w:sz="8" w:space="0" w:color="auto"/>
              <w:right w:val="nil"/>
            </w:tcBorders>
            <w:shd w:val="clear" w:color="auto" w:fill="auto"/>
            <w:noWrap/>
            <w:vAlign w:val="center"/>
          </w:tcPr>
          <w:p w14:paraId="565ACE65" w14:textId="77777777" w:rsidR="00577A70" w:rsidRPr="009A2E10" w:rsidRDefault="00577A70" w:rsidP="00AF6EAB">
            <w:pPr>
              <w:pStyle w:val="TableText"/>
              <w:rPr>
                <w:lang w:eastAsia="en-US"/>
              </w:rPr>
            </w:pPr>
            <w:r>
              <w:t>5-Dec-15</w:t>
            </w:r>
          </w:p>
        </w:tc>
        <w:tc>
          <w:tcPr>
            <w:tcW w:w="1300" w:type="dxa"/>
            <w:tcBorders>
              <w:top w:val="nil"/>
              <w:left w:val="nil"/>
              <w:bottom w:val="single" w:sz="8" w:space="0" w:color="auto"/>
              <w:right w:val="nil"/>
            </w:tcBorders>
            <w:shd w:val="clear" w:color="auto" w:fill="auto"/>
            <w:noWrap/>
            <w:vAlign w:val="center"/>
          </w:tcPr>
          <w:p w14:paraId="74ACD5E6" w14:textId="77777777" w:rsidR="00577A70" w:rsidRPr="009A2E10" w:rsidRDefault="00577A70" w:rsidP="00AF6EAB">
            <w:pPr>
              <w:pStyle w:val="TableText"/>
              <w:rPr>
                <w:lang w:eastAsia="en-US"/>
              </w:rPr>
            </w:pPr>
            <w:r>
              <w:t>9-Dec-15</w:t>
            </w:r>
          </w:p>
        </w:tc>
        <w:tc>
          <w:tcPr>
            <w:tcW w:w="2440" w:type="dxa"/>
            <w:tcBorders>
              <w:top w:val="nil"/>
              <w:left w:val="nil"/>
              <w:bottom w:val="single" w:sz="8" w:space="0" w:color="auto"/>
              <w:right w:val="nil"/>
            </w:tcBorders>
            <w:shd w:val="clear" w:color="auto" w:fill="auto"/>
            <w:vAlign w:val="center"/>
          </w:tcPr>
          <w:p w14:paraId="2596D743" w14:textId="77777777" w:rsidR="00577A70" w:rsidRPr="00991E1E" w:rsidRDefault="00577A70" w:rsidP="00AF6EAB">
            <w:pPr>
              <w:pStyle w:val="TableText"/>
            </w:pPr>
            <w:r w:rsidRPr="00991E1E">
              <w:t>Reading Days R-F</w:t>
            </w:r>
          </w:p>
        </w:tc>
        <w:tc>
          <w:tcPr>
            <w:tcW w:w="3320" w:type="dxa"/>
            <w:tcBorders>
              <w:top w:val="nil"/>
              <w:left w:val="nil"/>
              <w:bottom w:val="single" w:sz="8" w:space="0" w:color="auto"/>
              <w:right w:val="nil"/>
            </w:tcBorders>
            <w:shd w:val="clear" w:color="auto" w:fill="auto"/>
            <w:vAlign w:val="center"/>
            <w:hideMark/>
          </w:tcPr>
          <w:p w14:paraId="26CCDED0" w14:textId="77777777" w:rsidR="00577A70" w:rsidRPr="00991E1E" w:rsidRDefault="00577A70" w:rsidP="00AF6EAB">
            <w:pPr>
              <w:pStyle w:val="TableText"/>
            </w:pPr>
            <w:r w:rsidRPr="00991E1E">
              <w:t>Project discussion</w:t>
            </w:r>
          </w:p>
        </w:tc>
      </w:tr>
      <w:tr w:rsidR="00577A70" w:rsidRPr="009A2E10" w14:paraId="160C7F67" w14:textId="77777777" w:rsidTr="00AF6EAB">
        <w:trPr>
          <w:trHeight w:val="315"/>
        </w:trPr>
        <w:tc>
          <w:tcPr>
            <w:tcW w:w="960" w:type="dxa"/>
            <w:tcBorders>
              <w:top w:val="nil"/>
              <w:left w:val="nil"/>
              <w:bottom w:val="single" w:sz="8" w:space="0" w:color="auto"/>
              <w:right w:val="nil"/>
            </w:tcBorders>
            <w:shd w:val="clear" w:color="auto" w:fill="auto"/>
            <w:noWrap/>
            <w:vAlign w:val="center"/>
            <w:hideMark/>
          </w:tcPr>
          <w:p w14:paraId="57AD2D39" w14:textId="77777777" w:rsidR="00577A70" w:rsidRPr="009A2E10" w:rsidRDefault="00577A70" w:rsidP="00AF6EAB">
            <w:pPr>
              <w:pStyle w:val="TableColumn"/>
            </w:pPr>
            <w:r w:rsidRPr="009A2E10">
              <w:t>17</w:t>
            </w:r>
          </w:p>
        </w:tc>
        <w:tc>
          <w:tcPr>
            <w:tcW w:w="1380" w:type="dxa"/>
            <w:tcBorders>
              <w:top w:val="nil"/>
              <w:left w:val="nil"/>
              <w:bottom w:val="single" w:sz="8" w:space="0" w:color="auto"/>
              <w:right w:val="nil"/>
            </w:tcBorders>
            <w:shd w:val="clear" w:color="auto" w:fill="auto"/>
            <w:noWrap/>
            <w:vAlign w:val="center"/>
          </w:tcPr>
          <w:p w14:paraId="29ACCFE8" w14:textId="77777777" w:rsidR="00577A70" w:rsidRPr="009A2E10" w:rsidRDefault="00577A70" w:rsidP="00AF6EAB">
            <w:pPr>
              <w:pStyle w:val="TableText"/>
              <w:rPr>
                <w:lang w:eastAsia="en-US"/>
              </w:rPr>
            </w:pPr>
            <w:r>
              <w:t>12-Dec-15</w:t>
            </w:r>
          </w:p>
        </w:tc>
        <w:tc>
          <w:tcPr>
            <w:tcW w:w="1300" w:type="dxa"/>
            <w:tcBorders>
              <w:top w:val="nil"/>
              <w:left w:val="nil"/>
              <w:bottom w:val="single" w:sz="8" w:space="0" w:color="auto"/>
              <w:right w:val="nil"/>
            </w:tcBorders>
            <w:shd w:val="clear" w:color="auto" w:fill="auto"/>
            <w:noWrap/>
            <w:vAlign w:val="center"/>
          </w:tcPr>
          <w:p w14:paraId="65B0B5D8" w14:textId="77777777" w:rsidR="00577A70" w:rsidRPr="009A2E10" w:rsidRDefault="00577A70" w:rsidP="00AF6EAB">
            <w:pPr>
              <w:pStyle w:val="TableText"/>
              <w:rPr>
                <w:lang w:eastAsia="en-US"/>
              </w:rPr>
            </w:pPr>
            <w:r>
              <w:t>16-Dec-15</w:t>
            </w:r>
          </w:p>
        </w:tc>
        <w:tc>
          <w:tcPr>
            <w:tcW w:w="2440" w:type="dxa"/>
            <w:tcBorders>
              <w:top w:val="nil"/>
              <w:left w:val="nil"/>
              <w:bottom w:val="single" w:sz="8" w:space="0" w:color="auto"/>
              <w:right w:val="nil"/>
            </w:tcBorders>
            <w:shd w:val="clear" w:color="auto" w:fill="auto"/>
            <w:vAlign w:val="center"/>
          </w:tcPr>
          <w:p w14:paraId="473D1302" w14:textId="77777777" w:rsidR="00577A70" w:rsidRPr="00991E1E" w:rsidRDefault="00577A70" w:rsidP="00AF6EAB">
            <w:pPr>
              <w:pStyle w:val="TableText"/>
            </w:pPr>
            <w:r w:rsidRPr="00991E1E">
              <w:t>Week of Finals</w:t>
            </w:r>
          </w:p>
        </w:tc>
        <w:tc>
          <w:tcPr>
            <w:tcW w:w="3320" w:type="dxa"/>
            <w:tcBorders>
              <w:top w:val="nil"/>
              <w:left w:val="nil"/>
              <w:bottom w:val="single" w:sz="8" w:space="0" w:color="auto"/>
              <w:right w:val="nil"/>
            </w:tcBorders>
            <w:shd w:val="clear" w:color="auto" w:fill="auto"/>
            <w:vAlign w:val="center"/>
            <w:hideMark/>
          </w:tcPr>
          <w:p w14:paraId="0D0F1104" w14:textId="77777777" w:rsidR="00577A70" w:rsidRPr="00991E1E" w:rsidRDefault="00577A70" w:rsidP="00AF6EAB">
            <w:pPr>
              <w:pStyle w:val="TableText"/>
            </w:pPr>
            <w:r w:rsidRPr="00991E1E">
              <w:t>Project submission</w:t>
            </w:r>
          </w:p>
        </w:tc>
      </w:tr>
    </w:tbl>
    <w:p w14:paraId="3CEC529E" w14:textId="77777777" w:rsidR="00577A70" w:rsidRDefault="00577A70" w:rsidP="00955689">
      <w:pPr>
        <w:rPr>
          <w:b/>
          <w:i/>
        </w:rPr>
      </w:pPr>
    </w:p>
    <w:p w14:paraId="7B5A7CC2" w14:textId="77777777" w:rsidR="00153427" w:rsidRPr="00153427" w:rsidRDefault="00153427" w:rsidP="00153427">
      <w:pPr>
        <w:rPr>
          <w:b/>
        </w:rPr>
      </w:pPr>
      <w:r w:rsidRPr="00153427">
        <w:rPr>
          <w:b/>
        </w:rPr>
        <w:t>Indicative Homework Assignment Plan</w:t>
      </w:r>
    </w:p>
    <w:p w14:paraId="597127AB" w14:textId="77777777" w:rsidR="00153427" w:rsidRDefault="00153427" w:rsidP="00153427">
      <w:r>
        <w:t>1)</w:t>
      </w:r>
      <w:r>
        <w:tab/>
        <w:t>General statistical inference</w:t>
      </w:r>
    </w:p>
    <w:p w14:paraId="650BBB70" w14:textId="77777777" w:rsidR="00153427" w:rsidRDefault="00153427" w:rsidP="00153427">
      <w:r>
        <w:lastRenderedPageBreak/>
        <w:t>2)</w:t>
      </w:r>
      <w:r>
        <w:tab/>
        <w:t>Process control &amp; control charts</w:t>
      </w:r>
    </w:p>
    <w:p w14:paraId="0E229C3F" w14:textId="77777777" w:rsidR="00153427" w:rsidRDefault="00153427" w:rsidP="00153427">
      <w:r>
        <w:t>3)</w:t>
      </w:r>
      <w:r>
        <w:tab/>
        <w:t>Moving average &amp; cumulative sum</w:t>
      </w:r>
    </w:p>
    <w:p w14:paraId="60D0C738" w14:textId="77777777" w:rsidR="00153427" w:rsidRDefault="00153427" w:rsidP="00153427">
      <w:r>
        <w:t>4)</w:t>
      </w:r>
      <w:r>
        <w:tab/>
        <w:t>Regression</w:t>
      </w:r>
    </w:p>
    <w:p w14:paraId="31573725" w14:textId="132B4485" w:rsidR="00820834" w:rsidRDefault="00153427" w:rsidP="00153427">
      <w:r>
        <w:t>5)</w:t>
      </w:r>
      <w:r>
        <w:tab/>
        <w:t>Experiments &amp; acceptance sampling</w:t>
      </w:r>
    </w:p>
    <w:p w14:paraId="781D329A" w14:textId="77777777" w:rsidR="00153427" w:rsidRDefault="00153427" w:rsidP="00153427"/>
    <w:p w14:paraId="79EB4A53" w14:textId="77777777" w:rsidR="00820834" w:rsidRDefault="00DD0E35" w:rsidP="00820834">
      <w:pPr>
        <w:rPr>
          <w:b/>
          <w:i/>
        </w:rPr>
      </w:pPr>
      <w:r>
        <w:rPr>
          <w:b/>
          <w:i/>
        </w:rPr>
        <w:t xml:space="preserve">Attendance Policy, Class </w:t>
      </w:r>
      <w:r w:rsidR="00820834">
        <w:rPr>
          <w:b/>
          <w:i/>
        </w:rPr>
        <w:t>Expectations</w:t>
      </w:r>
      <w:r>
        <w:rPr>
          <w:b/>
          <w:i/>
        </w:rPr>
        <w:t>, and Make-Up Policy</w:t>
      </w:r>
    </w:p>
    <w:p w14:paraId="56102DCA" w14:textId="77777777" w:rsidR="00153427" w:rsidRPr="00577A70" w:rsidRDefault="00153427" w:rsidP="00153427">
      <w:pPr>
        <w:keepNext/>
        <w:rPr>
          <w:b/>
        </w:rPr>
      </w:pPr>
      <w:r w:rsidRPr="00577A70">
        <w:rPr>
          <w:b/>
        </w:rPr>
        <w:t>Class Material and Announcements</w:t>
      </w:r>
    </w:p>
    <w:p w14:paraId="45B97A52" w14:textId="77777777" w:rsidR="00153427" w:rsidRPr="00577A70" w:rsidRDefault="00153427" w:rsidP="00153427">
      <w:r w:rsidRPr="00577A70">
        <w:t>Lecture notes, assignments, practice exercises, examples and extra information are all going to be available to you on the class website at CANVAS. The assignment submission system can be reached at the tab Assignments.</w:t>
      </w:r>
      <w:r>
        <w:rPr>
          <w:color w:val="0070C0"/>
        </w:rPr>
        <w:t xml:space="preserve"> </w:t>
      </w:r>
    </w:p>
    <w:p w14:paraId="779670C1" w14:textId="77777777" w:rsidR="00153427" w:rsidRDefault="00153427" w:rsidP="00153427">
      <w:pPr>
        <w:rPr>
          <w:b/>
          <w:i/>
        </w:rPr>
      </w:pPr>
    </w:p>
    <w:p w14:paraId="61709B91" w14:textId="77777777" w:rsidR="00153427" w:rsidRPr="0004140D" w:rsidRDefault="00153427" w:rsidP="00153427">
      <w:pPr>
        <w:jc w:val="both"/>
        <w:rPr>
          <w:b/>
        </w:rPr>
      </w:pPr>
      <w:r w:rsidRPr="0004140D">
        <w:rPr>
          <w:b/>
        </w:rPr>
        <w:t>Grade Adjustments/Curving</w:t>
      </w:r>
    </w:p>
    <w:p w14:paraId="380CE277" w14:textId="77777777" w:rsidR="00153427" w:rsidRPr="00B05DC5" w:rsidRDefault="00153427" w:rsidP="00153427">
      <w:pPr>
        <w:jc w:val="both"/>
      </w:pPr>
      <w:r w:rsidRPr="00B05DC5">
        <w:t>Curving/grade adjustments may be made depending jointly on two factors: max score and score median being less than A- and C- respectively.</w:t>
      </w:r>
    </w:p>
    <w:p w14:paraId="6158D26F" w14:textId="77777777" w:rsidR="00153427" w:rsidRPr="00B05DC5" w:rsidRDefault="00153427" w:rsidP="00153427">
      <w:pPr>
        <w:jc w:val="both"/>
        <w:rPr>
          <w:b/>
          <w:i/>
        </w:rPr>
      </w:pPr>
    </w:p>
    <w:p w14:paraId="278DD90C" w14:textId="77777777" w:rsidR="00153427" w:rsidRPr="0004140D" w:rsidRDefault="00153427" w:rsidP="00153427">
      <w:pPr>
        <w:jc w:val="both"/>
        <w:rPr>
          <w:b/>
        </w:rPr>
      </w:pPr>
      <w:r w:rsidRPr="0004140D">
        <w:rPr>
          <w:b/>
        </w:rPr>
        <w:t>Re-grading Policy</w:t>
      </w:r>
    </w:p>
    <w:p w14:paraId="07CC6A58" w14:textId="77777777" w:rsidR="00153427" w:rsidRPr="00B05DC5" w:rsidRDefault="00153427" w:rsidP="00153427">
      <w:pPr>
        <w:jc w:val="both"/>
      </w:pPr>
      <w:r w:rsidRPr="00B05DC5">
        <w:t xml:space="preserve">Students may request regrading within 10 days after their grades are made available. A request from students to have their exams, assignments or projects regarded, may result in loss of points. </w:t>
      </w:r>
    </w:p>
    <w:p w14:paraId="4818624C" w14:textId="77777777" w:rsidR="00153427" w:rsidRPr="00B05DC5" w:rsidRDefault="00153427" w:rsidP="00153427">
      <w:pPr>
        <w:jc w:val="both"/>
        <w:rPr>
          <w:b/>
          <w:i/>
        </w:rPr>
      </w:pPr>
    </w:p>
    <w:p w14:paraId="6A7FDD84" w14:textId="77777777" w:rsidR="00153427" w:rsidRPr="0004140D" w:rsidRDefault="00153427" w:rsidP="00153427">
      <w:pPr>
        <w:jc w:val="both"/>
        <w:rPr>
          <w:b/>
        </w:rPr>
      </w:pPr>
      <w:r w:rsidRPr="0004140D">
        <w:rPr>
          <w:b/>
        </w:rPr>
        <w:t>Attendance</w:t>
      </w:r>
    </w:p>
    <w:p w14:paraId="4661FDF9" w14:textId="77777777" w:rsidR="00153427" w:rsidRPr="00B05DC5" w:rsidRDefault="00153427" w:rsidP="00153427">
      <w:pPr>
        <w:jc w:val="both"/>
      </w:pPr>
      <w:r w:rsidRPr="00B05DC5">
        <w:t>Requirements for class attendance and make-up exams, assignments, and other work in this course are consistent with university policies that can be found at:</w:t>
      </w:r>
    </w:p>
    <w:p w14:paraId="38591E50" w14:textId="77777777" w:rsidR="00153427" w:rsidRPr="00B05DC5" w:rsidRDefault="00153427" w:rsidP="00153427">
      <w:pPr>
        <w:jc w:val="both"/>
      </w:pPr>
      <w:r w:rsidRPr="00B05DC5">
        <w:t xml:space="preserve">https://catalog.ufl.edu/ugrad/current/regulations/info/attendance.aspx. </w:t>
      </w:r>
    </w:p>
    <w:p w14:paraId="4DECA945" w14:textId="77777777" w:rsidR="00153427" w:rsidRPr="00B05DC5" w:rsidRDefault="00153427" w:rsidP="00153427">
      <w:pPr>
        <w:jc w:val="both"/>
      </w:pPr>
    </w:p>
    <w:p w14:paraId="0B269D7A" w14:textId="77777777" w:rsidR="00153427" w:rsidRPr="00B05DC5" w:rsidRDefault="00153427" w:rsidP="00153427">
      <w:pPr>
        <w:jc w:val="both"/>
      </w:pPr>
      <w:r w:rsidRPr="00B05DC5">
        <w:t>Attendance is not mandatory. However, it is your responsibility to keep up with the class updates (material to be taught, homework, exams, etc.). You will be responsible for everything covered in class even if it is not in the textbook. Attending students will be asked to participate in class exercises. Attendance may be taken in class, but only for statistical reasons. Attendance records will not affect your class grade.</w:t>
      </w:r>
    </w:p>
    <w:p w14:paraId="637409E4" w14:textId="77777777" w:rsidR="00153427" w:rsidRPr="00B05DC5" w:rsidRDefault="00153427" w:rsidP="00153427">
      <w:pPr>
        <w:jc w:val="both"/>
      </w:pPr>
      <w:r w:rsidRPr="00B05DC5">
        <w:t xml:space="preserve">Lectures are there to facilitate efficient learning. Students that behave inappropriately will be asked to leave. If you feel like you cannot follow the lecture anymore, you can leave the classroom quietly; I will not be offended. Please remember to turn off your cell phones as soon as you enter the classroom. </w:t>
      </w:r>
    </w:p>
    <w:p w14:paraId="75AC4EFC" w14:textId="77777777" w:rsidR="00153427" w:rsidRPr="00B05DC5" w:rsidRDefault="00153427" w:rsidP="00153427">
      <w:pPr>
        <w:jc w:val="both"/>
      </w:pPr>
    </w:p>
    <w:p w14:paraId="6E5F0D9C" w14:textId="77777777" w:rsidR="00153427" w:rsidRPr="00B05DC5" w:rsidRDefault="00153427" w:rsidP="00153427">
      <w:pPr>
        <w:jc w:val="both"/>
        <w:rPr>
          <w:i/>
        </w:rPr>
      </w:pPr>
      <w:r w:rsidRPr="00B05DC5">
        <w:rPr>
          <w:i/>
        </w:rPr>
        <w:t>Excused absences are consistent with university policies in the undergraduate catalog (</w:t>
      </w:r>
      <w:hyperlink r:id="rId9" w:history="1">
        <w:r w:rsidRPr="00B05DC5">
          <w:rPr>
            <w:rStyle w:val="Hyperlink"/>
            <w:i/>
            <w:color w:val="auto"/>
          </w:rPr>
          <w:t>https://catalog.ufl.edu/ugrad/current/regulations/info/attendance.aspx</w:t>
        </w:r>
      </w:hyperlink>
      <w:r w:rsidRPr="00B05DC5">
        <w:rPr>
          <w:i/>
        </w:rPr>
        <w:t>) and require appropriate documentation.</w:t>
      </w:r>
    </w:p>
    <w:p w14:paraId="4F9A0172" w14:textId="77777777" w:rsidR="00153427" w:rsidRPr="00B05DC5" w:rsidRDefault="00153427" w:rsidP="00153427">
      <w:pPr>
        <w:jc w:val="both"/>
      </w:pPr>
    </w:p>
    <w:p w14:paraId="62366248" w14:textId="77777777" w:rsidR="00153427" w:rsidRPr="0004140D" w:rsidRDefault="00153427" w:rsidP="00153427">
      <w:pPr>
        <w:jc w:val="both"/>
        <w:rPr>
          <w:b/>
        </w:rPr>
      </w:pPr>
      <w:r w:rsidRPr="0004140D">
        <w:rPr>
          <w:b/>
        </w:rPr>
        <w:t>Exam Policy</w:t>
      </w:r>
    </w:p>
    <w:p w14:paraId="5B654543" w14:textId="77777777" w:rsidR="00153427" w:rsidRPr="00B05DC5" w:rsidRDefault="00153427" w:rsidP="00153427">
      <w:pPr>
        <w:jc w:val="both"/>
      </w:pPr>
      <w:r w:rsidRPr="00B05DC5">
        <w:t>Under no circumstances students should expect an arrangement that will not require their physical presence to an examination.</w:t>
      </w:r>
    </w:p>
    <w:p w14:paraId="571F04C3" w14:textId="77777777" w:rsidR="00153427" w:rsidRPr="00B05DC5" w:rsidRDefault="00153427" w:rsidP="00153427">
      <w:pPr>
        <w:jc w:val="both"/>
      </w:pPr>
      <w:r w:rsidRPr="00B05DC5">
        <w:t>Students needing a makeup exam, or special accommodation have to inform the instructor at least one week before the date of the exam. Please do not ask for a make-up exam to attend a job interview. Exceptions will be made for medical emergencies or other extraordinary occasions.</w:t>
      </w:r>
    </w:p>
    <w:p w14:paraId="5C069C7B" w14:textId="77777777" w:rsidR="00153427" w:rsidRPr="00B05DC5" w:rsidRDefault="00153427" w:rsidP="00153427">
      <w:pPr>
        <w:jc w:val="both"/>
        <w:rPr>
          <w:b/>
          <w:i/>
        </w:rPr>
      </w:pPr>
    </w:p>
    <w:p w14:paraId="04AE0D41" w14:textId="77777777" w:rsidR="00153427" w:rsidRPr="0004140D" w:rsidRDefault="00153427" w:rsidP="00153427">
      <w:pPr>
        <w:jc w:val="both"/>
        <w:rPr>
          <w:b/>
        </w:rPr>
      </w:pPr>
      <w:r w:rsidRPr="0004140D">
        <w:rPr>
          <w:b/>
        </w:rPr>
        <w:t>Homework Assignments and online Quizzes</w:t>
      </w:r>
    </w:p>
    <w:p w14:paraId="243F1FAD" w14:textId="77777777" w:rsidR="00153427" w:rsidRPr="00B05DC5" w:rsidRDefault="00153427" w:rsidP="00153427">
      <w:pPr>
        <w:jc w:val="both"/>
      </w:pPr>
      <w:r w:rsidRPr="00B05DC5">
        <w:t>Any homework assignments or online Quizzes must be submitted via the Course’s website in the specified system unless specified otherwise. Submission of links to outside or cloud files does not constitute submission.</w:t>
      </w:r>
    </w:p>
    <w:p w14:paraId="24AEF801" w14:textId="77777777" w:rsidR="00153427" w:rsidRPr="00B05DC5" w:rsidRDefault="00153427" w:rsidP="00153427">
      <w:pPr>
        <w:jc w:val="both"/>
      </w:pPr>
      <w:r w:rsidRPr="00B05DC5">
        <w:t xml:space="preserve">Assignment deadlines are rigid. If you do not submit before the deadline or submit the wrong file, you may receive a zero. Only the instructor has the authority to grant late submissions. </w:t>
      </w:r>
    </w:p>
    <w:p w14:paraId="676D1521" w14:textId="77777777" w:rsidR="00153427" w:rsidRPr="00B05DC5" w:rsidRDefault="00153427" w:rsidP="00153427">
      <w:pPr>
        <w:jc w:val="both"/>
        <w:rPr>
          <w:b/>
          <w:i/>
        </w:rPr>
      </w:pPr>
    </w:p>
    <w:p w14:paraId="5ED079DD" w14:textId="77777777" w:rsidR="00153427" w:rsidRPr="0004140D" w:rsidRDefault="00153427" w:rsidP="00153427">
      <w:pPr>
        <w:jc w:val="both"/>
        <w:rPr>
          <w:b/>
        </w:rPr>
      </w:pPr>
      <w:r w:rsidRPr="0004140D">
        <w:rPr>
          <w:b/>
        </w:rPr>
        <w:t>Project Guidelines</w:t>
      </w:r>
    </w:p>
    <w:p w14:paraId="7EDFFC2E" w14:textId="77777777" w:rsidR="00153427" w:rsidRPr="00B05DC5" w:rsidRDefault="00153427" w:rsidP="00153427">
      <w:pPr>
        <w:jc w:val="both"/>
      </w:pPr>
      <w:r w:rsidRPr="00B05DC5">
        <w:t>Each student will work a project individually. Students are expected to be present and participate in project meetings. Failure to attend most of these meetings may reflect in project grades. Project development will take place in stages.</w:t>
      </w:r>
    </w:p>
    <w:p w14:paraId="71DA7C4D" w14:textId="77777777" w:rsidR="00153427" w:rsidRDefault="00153427" w:rsidP="00153427">
      <w:pPr>
        <w:rPr>
          <w:color w:val="0070C0"/>
        </w:rPr>
      </w:pPr>
    </w:p>
    <w:p w14:paraId="65DF7F18" w14:textId="77777777" w:rsidR="00153427" w:rsidRDefault="00153427" w:rsidP="00153427">
      <w:pPr>
        <w:rPr>
          <w:b/>
          <w:i/>
        </w:rPr>
      </w:pPr>
      <w:r>
        <w:rPr>
          <w:b/>
          <w:i/>
        </w:rPr>
        <w:t>Evaluation of Grades</w:t>
      </w:r>
    </w:p>
    <w:tbl>
      <w:tblPr>
        <w:tblStyle w:val="TableGrid"/>
        <w:tblW w:w="0" w:type="auto"/>
        <w:tblLook w:val="04A0" w:firstRow="1" w:lastRow="0" w:firstColumn="1" w:lastColumn="0" w:noHBand="0" w:noVBand="1"/>
      </w:tblPr>
      <w:tblGrid>
        <w:gridCol w:w="2425"/>
        <w:gridCol w:w="1530"/>
        <w:gridCol w:w="2970"/>
      </w:tblGrid>
      <w:tr w:rsidR="00153427" w:rsidRPr="006E7FC7" w14:paraId="5F3336FD" w14:textId="77777777" w:rsidTr="00AF6EAB">
        <w:tc>
          <w:tcPr>
            <w:tcW w:w="2425" w:type="dxa"/>
          </w:tcPr>
          <w:p w14:paraId="4A1BB5ED" w14:textId="77777777" w:rsidR="00153427" w:rsidRPr="006E7FC7" w:rsidRDefault="00153427" w:rsidP="00AF6EAB">
            <w:pPr>
              <w:rPr>
                <w:b/>
              </w:rPr>
            </w:pPr>
            <w:r w:rsidRPr="006E7FC7">
              <w:rPr>
                <w:b/>
              </w:rPr>
              <w:lastRenderedPageBreak/>
              <w:t>Assignment</w:t>
            </w:r>
          </w:p>
        </w:tc>
        <w:tc>
          <w:tcPr>
            <w:tcW w:w="1530" w:type="dxa"/>
          </w:tcPr>
          <w:p w14:paraId="241F28C1" w14:textId="77777777" w:rsidR="00153427" w:rsidRPr="006E7FC7" w:rsidRDefault="00153427" w:rsidP="00AF6EAB">
            <w:pPr>
              <w:jc w:val="center"/>
              <w:rPr>
                <w:b/>
              </w:rPr>
            </w:pPr>
            <w:r w:rsidRPr="006E7FC7">
              <w:rPr>
                <w:b/>
              </w:rPr>
              <w:t>Total Points</w:t>
            </w:r>
          </w:p>
        </w:tc>
        <w:tc>
          <w:tcPr>
            <w:tcW w:w="2970" w:type="dxa"/>
          </w:tcPr>
          <w:p w14:paraId="5A6B3DEB" w14:textId="77777777" w:rsidR="00153427" w:rsidRPr="006E7FC7" w:rsidRDefault="00153427" w:rsidP="00AF6EAB">
            <w:pPr>
              <w:jc w:val="center"/>
              <w:rPr>
                <w:b/>
              </w:rPr>
            </w:pPr>
            <w:r w:rsidRPr="006E7FC7">
              <w:rPr>
                <w:b/>
              </w:rPr>
              <w:t>Percentage of Final Grade</w:t>
            </w:r>
          </w:p>
        </w:tc>
      </w:tr>
      <w:tr w:rsidR="00153427" w:rsidRPr="006E7FC7" w14:paraId="30B150E1" w14:textId="77777777" w:rsidTr="00AF6EAB">
        <w:tc>
          <w:tcPr>
            <w:tcW w:w="2425" w:type="dxa"/>
          </w:tcPr>
          <w:p w14:paraId="4AD160DA" w14:textId="77777777" w:rsidR="00153427" w:rsidRPr="00B05DC5" w:rsidRDefault="00153427" w:rsidP="00AF6EAB">
            <w:r w:rsidRPr="00B05DC5">
              <w:t>Homework Sets (5)</w:t>
            </w:r>
          </w:p>
          <w:p w14:paraId="5D7D55F9" w14:textId="77777777" w:rsidR="00153427" w:rsidRPr="00B05DC5" w:rsidRDefault="00153427" w:rsidP="00AF6EAB">
            <w:r w:rsidRPr="00B05DC5">
              <w:t>(four best will count)</w:t>
            </w:r>
          </w:p>
        </w:tc>
        <w:tc>
          <w:tcPr>
            <w:tcW w:w="1530" w:type="dxa"/>
          </w:tcPr>
          <w:p w14:paraId="2C5815F0" w14:textId="77777777" w:rsidR="00153427" w:rsidRPr="00B05DC5" w:rsidRDefault="00153427" w:rsidP="00AF6EAB">
            <w:pPr>
              <w:jc w:val="center"/>
            </w:pPr>
            <w:r w:rsidRPr="00B05DC5">
              <w:t>100 each</w:t>
            </w:r>
          </w:p>
          <w:p w14:paraId="4A4E61EB" w14:textId="77777777" w:rsidR="00153427" w:rsidRPr="00B05DC5" w:rsidRDefault="00153427" w:rsidP="00AF6EAB">
            <w:pPr>
              <w:jc w:val="center"/>
            </w:pPr>
          </w:p>
        </w:tc>
        <w:tc>
          <w:tcPr>
            <w:tcW w:w="2970" w:type="dxa"/>
          </w:tcPr>
          <w:p w14:paraId="3C0F4405" w14:textId="77777777" w:rsidR="00153427" w:rsidRPr="00B05DC5" w:rsidRDefault="00153427" w:rsidP="00AF6EAB">
            <w:pPr>
              <w:jc w:val="center"/>
            </w:pPr>
            <w:r w:rsidRPr="00B05DC5">
              <w:t>25%</w:t>
            </w:r>
          </w:p>
        </w:tc>
      </w:tr>
      <w:tr w:rsidR="00153427" w:rsidRPr="006E7FC7" w14:paraId="1D5779B9" w14:textId="77777777" w:rsidTr="00AF6EAB">
        <w:tc>
          <w:tcPr>
            <w:tcW w:w="2425" w:type="dxa"/>
          </w:tcPr>
          <w:p w14:paraId="1D789225" w14:textId="77777777" w:rsidR="00153427" w:rsidRPr="00B05DC5" w:rsidRDefault="00153427" w:rsidP="00AF6EAB">
            <w:r w:rsidRPr="00B05DC5">
              <w:t>Midterm Exam 1</w:t>
            </w:r>
          </w:p>
        </w:tc>
        <w:tc>
          <w:tcPr>
            <w:tcW w:w="1530" w:type="dxa"/>
          </w:tcPr>
          <w:p w14:paraId="358B5714" w14:textId="77777777" w:rsidR="00153427" w:rsidRPr="00B05DC5" w:rsidRDefault="00153427" w:rsidP="00AF6EAB">
            <w:pPr>
              <w:jc w:val="center"/>
            </w:pPr>
            <w:r w:rsidRPr="00B05DC5">
              <w:t>100</w:t>
            </w:r>
          </w:p>
        </w:tc>
        <w:tc>
          <w:tcPr>
            <w:tcW w:w="2970" w:type="dxa"/>
          </w:tcPr>
          <w:p w14:paraId="3D98789A" w14:textId="77777777" w:rsidR="00153427" w:rsidRPr="00B05DC5" w:rsidRDefault="00153427" w:rsidP="00AF6EAB">
            <w:pPr>
              <w:jc w:val="center"/>
            </w:pPr>
            <w:r w:rsidRPr="00B05DC5">
              <w:t>25%</w:t>
            </w:r>
          </w:p>
        </w:tc>
      </w:tr>
      <w:tr w:rsidR="00153427" w:rsidRPr="006E7FC7" w14:paraId="1614F464" w14:textId="77777777" w:rsidTr="00AF6EAB">
        <w:tc>
          <w:tcPr>
            <w:tcW w:w="2425" w:type="dxa"/>
          </w:tcPr>
          <w:p w14:paraId="3FE57683" w14:textId="77777777" w:rsidR="00153427" w:rsidRPr="00B05DC5" w:rsidRDefault="00153427" w:rsidP="00AF6EAB">
            <w:r w:rsidRPr="00B05DC5">
              <w:t>Midterm Exam 2</w:t>
            </w:r>
          </w:p>
        </w:tc>
        <w:tc>
          <w:tcPr>
            <w:tcW w:w="1530" w:type="dxa"/>
          </w:tcPr>
          <w:p w14:paraId="6100644B" w14:textId="77777777" w:rsidR="00153427" w:rsidRPr="00B05DC5" w:rsidRDefault="00153427" w:rsidP="00AF6EAB">
            <w:pPr>
              <w:jc w:val="center"/>
            </w:pPr>
            <w:r w:rsidRPr="00B05DC5">
              <w:t>100</w:t>
            </w:r>
          </w:p>
        </w:tc>
        <w:tc>
          <w:tcPr>
            <w:tcW w:w="2970" w:type="dxa"/>
          </w:tcPr>
          <w:p w14:paraId="67146FE1" w14:textId="77777777" w:rsidR="00153427" w:rsidRPr="00B05DC5" w:rsidRDefault="00153427" w:rsidP="00AF6EAB">
            <w:pPr>
              <w:jc w:val="center"/>
            </w:pPr>
            <w:r w:rsidRPr="00B05DC5">
              <w:t>25%</w:t>
            </w:r>
          </w:p>
        </w:tc>
      </w:tr>
      <w:tr w:rsidR="00153427" w:rsidRPr="006E7FC7" w14:paraId="426BFA76" w14:textId="77777777" w:rsidTr="00AF6EAB">
        <w:tc>
          <w:tcPr>
            <w:tcW w:w="2425" w:type="dxa"/>
          </w:tcPr>
          <w:p w14:paraId="3CF05826" w14:textId="77777777" w:rsidR="00153427" w:rsidRPr="00B05DC5" w:rsidRDefault="00153427" w:rsidP="00AF6EAB">
            <w:r w:rsidRPr="00B05DC5">
              <w:t>Project</w:t>
            </w:r>
          </w:p>
        </w:tc>
        <w:tc>
          <w:tcPr>
            <w:tcW w:w="1530" w:type="dxa"/>
          </w:tcPr>
          <w:p w14:paraId="6B729001" w14:textId="77777777" w:rsidR="00153427" w:rsidRPr="00B05DC5" w:rsidRDefault="00153427" w:rsidP="00AF6EAB">
            <w:pPr>
              <w:jc w:val="center"/>
            </w:pPr>
            <w:r w:rsidRPr="00B05DC5">
              <w:t>100</w:t>
            </w:r>
          </w:p>
        </w:tc>
        <w:tc>
          <w:tcPr>
            <w:tcW w:w="2970" w:type="dxa"/>
          </w:tcPr>
          <w:p w14:paraId="250B6D47" w14:textId="77777777" w:rsidR="00153427" w:rsidRPr="00B05DC5" w:rsidRDefault="00153427" w:rsidP="00AF6EAB">
            <w:pPr>
              <w:jc w:val="center"/>
            </w:pPr>
            <w:r w:rsidRPr="00B05DC5">
              <w:t>25%</w:t>
            </w:r>
          </w:p>
        </w:tc>
      </w:tr>
      <w:tr w:rsidR="00153427" w:rsidRPr="006E7FC7" w14:paraId="70B1A436" w14:textId="77777777" w:rsidTr="00AF6EAB">
        <w:trPr>
          <w:trHeight w:val="251"/>
        </w:trPr>
        <w:tc>
          <w:tcPr>
            <w:tcW w:w="2425" w:type="dxa"/>
          </w:tcPr>
          <w:p w14:paraId="43744726" w14:textId="77777777" w:rsidR="00153427" w:rsidRPr="00B05DC5" w:rsidRDefault="00153427" w:rsidP="00AF6EAB"/>
        </w:tc>
        <w:tc>
          <w:tcPr>
            <w:tcW w:w="1530" w:type="dxa"/>
          </w:tcPr>
          <w:p w14:paraId="5EDA652E" w14:textId="77777777" w:rsidR="00153427" w:rsidRPr="00B05DC5" w:rsidRDefault="00153427" w:rsidP="00AF6EAB">
            <w:pPr>
              <w:jc w:val="center"/>
            </w:pPr>
          </w:p>
        </w:tc>
        <w:tc>
          <w:tcPr>
            <w:tcW w:w="2970" w:type="dxa"/>
          </w:tcPr>
          <w:p w14:paraId="7B687085" w14:textId="77777777" w:rsidR="00153427" w:rsidRPr="00B05DC5" w:rsidRDefault="00153427" w:rsidP="00AF6EAB">
            <w:pPr>
              <w:jc w:val="center"/>
              <w:rPr>
                <w:b/>
              </w:rPr>
            </w:pPr>
            <w:r w:rsidRPr="00B05DC5">
              <w:rPr>
                <w:b/>
              </w:rPr>
              <w:t>100%</w:t>
            </w:r>
          </w:p>
        </w:tc>
      </w:tr>
    </w:tbl>
    <w:p w14:paraId="69F59C3B" w14:textId="77777777" w:rsidR="00153427" w:rsidRDefault="00153427" w:rsidP="00153427">
      <w:pPr>
        <w:rPr>
          <w:b/>
        </w:rPr>
      </w:pPr>
    </w:p>
    <w:p w14:paraId="0E7783F0" w14:textId="77777777" w:rsidR="00153427" w:rsidRDefault="00153427" w:rsidP="00153427">
      <w:pPr>
        <w:keepNext/>
        <w:autoSpaceDE w:val="0"/>
        <w:autoSpaceDN w:val="0"/>
        <w:adjustRightInd w:val="0"/>
        <w:rPr>
          <w:b/>
          <w:i/>
        </w:rPr>
      </w:pPr>
      <w:r>
        <w:rPr>
          <w:b/>
          <w:i/>
        </w:rPr>
        <w:t>Grading Policy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90"/>
        <w:gridCol w:w="1170"/>
      </w:tblGrid>
      <w:tr w:rsidR="00153427" w:rsidRPr="00DD0E35" w14:paraId="2E40B940" w14:textId="77777777" w:rsidTr="00AF6EAB">
        <w:trPr>
          <w:trHeight w:val="98"/>
        </w:trPr>
        <w:tc>
          <w:tcPr>
            <w:tcW w:w="1350" w:type="dxa"/>
          </w:tcPr>
          <w:p w14:paraId="1A0D555F" w14:textId="77777777" w:rsidR="00153427" w:rsidRPr="00DD0E35" w:rsidRDefault="00153427" w:rsidP="00AF6EAB">
            <w:pPr>
              <w:pStyle w:val="Default"/>
              <w:keepNext/>
              <w:rPr>
                <w:rFonts w:ascii="Cambria" w:hAnsi="Cambria"/>
                <w:sz w:val="22"/>
                <w:szCs w:val="22"/>
              </w:rPr>
            </w:pPr>
            <w:r w:rsidRPr="00DD0E35">
              <w:rPr>
                <w:rFonts w:ascii="Cambria" w:hAnsi="Cambria"/>
                <w:b/>
                <w:bCs/>
                <w:sz w:val="22"/>
                <w:szCs w:val="22"/>
              </w:rPr>
              <w:t xml:space="preserve">Percent </w:t>
            </w:r>
          </w:p>
        </w:tc>
        <w:tc>
          <w:tcPr>
            <w:tcW w:w="990" w:type="dxa"/>
          </w:tcPr>
          <w:p w14:paraId="0C90E66C" w14:textId="77777777" w:rsidR="00153427" w:rsidRPr="00DD0E35" w:rsidRDefault="00153427" w:rsidP="00AF6EAB">
            <w:pPr>
              <w:pStyle w:val="Default"/>
              <w:keepNext/>
              <w:rPr>
                <w:rFonts w:ascii="Cambria" w:hAnsi="Cambria"/>
                <w:sz w:val="22"/>
                <w:szCs w:val="22"/>
              </w:rPr>
            </w:pPr>
            <w:r w:rsidRPr="00DD0E35">
              <w:rPr>
                <w:rFonts w:ascii="Cambria" w:hAnsi="Cambria"/>
                <w:b/>
                <w:bCs/>
                <w:sz w:val="22"/>
                <w:szCs w:val="22"/>
              </w:rPr>
              <w:t xml:space="preserve">Grade </w:t>
            </w:r>
          </w:p>
        </w:tc>
        <w:tc>
          <w:tcPr>
            <w:tcW w:w="1170" w:type="dxa"/>
          </w:tcPr>
          <w:p w14:paraId="2DE46699" w14:textId="77777777" w:rsidR="00153427" w:rsidRPr="00DD0E35" w:rsidRDefault="00153427" w:rsidP="00AF6EAB">
            <w:pPr>
              <w:pStyle w:val="Default"/>
              <w:keepNext/>
              <w:rPr>
                <w:rFonts w:ascii="Cambria" w:hAnsi="Cambria"/>
                <w:sz w:val="22"/>
                <w:szCs w:val="22"/>
              </w:rPr>
            </w:pPr>
            <w:r w:rsidRPr="00DD0E35">
              <w:rPr>
                <w:rFonts w:ascii="Cambria" w:hAnsi="Cambria"/>
                <w:b/>
                <w:bCs/>
                <w:sz w:val="22"/>
                <w:szCs w:val="22"/>
              </w:rPr>
              <w:t xml:space="preserve">Grade Points </w:t>
            </w:r>
          </w:p>
        </w:tc>
      </w:tr>
      <w:tr w:rsidR="00153427" w:rsidRPr="00DD0E35" w14:paraId="4064AD21" w14:textId="77777777" w:rsidTr="00AF6EAB">
        <w:trPr>
          <w:trHeight w:val="100"/>
        </w:trPr>
        <w:tc>
          <w:tcPr>
            <w:tcW w:w="1350" w:type="dxa"/>
          </w:tcPr>
          <w:p w14:paraId="040F9289" w14:textId="77777777" w:rsidR="00153427" w:rsidRPr="00B05DC5" w:rsidRDefault="00153427" w:rsidP="00AF6EAB">
            <w:pPr>
              <w:pStyle w:val="Default"/>
              <w:rPr>
                <w:rFonts w:ascii="Cambria" w:hAnsi="Cambria"/>
                <w:color w:val="auto"/>
                <w:sz w:val="22"/>
                <w:szCs w:val="22"/>
              </w:rPr>
            </w:pPr>
            <w:r w:rsidRPr="00B05DC5">
              <w:rPr>
                <w:rFonts w:ascii="Cambria" w:hAnsi="Cambria"/>
                <w:color w:val="auto"/>
                <w:sz w:val="22"/>
                <w:szCs w:val="22"/>
              </w:rPr>
              <w:t xml:space="preserve">93.0 - 100 </w:t>
            </w:r>
          </w:p>
        </w:tc>
        <w:tc>
          <w:tcPr>
            <w:tcW w:w="990" w:type="dxa"/>
          </w:tcPr>
          <w:p w14:paraId="647553C8" w14:textId="77777777" w:rsidR="00153427" w:rsidRPr="00B05DC5" w:rsidRDefault="00153427" w:rsidP="00AF6EAB">
            <w:pPr>
              <w:pStyle w:val="Default"/>
              <w:rPr>
                <w:rFonts w:ascii="Cambria" w:hAnsi="Cambria"/>
                <w:color w:val="auto"/>
                <w:sz w:val="22"/>
                <w:szCs w:val="22"/>
              </w:rPr>
            </w:pPr>
            <w:r w:rsidRPr="00B05DC5">
              <w:rPr>
                <w:rFonts w:ascii="Cambria" w:hAnsi="Cambria"/>
                <w:color w:val="auto"/>
                <w:sz w:val="22"/>
                <w:szCs w:val="22"/>
              </w:rPr>
              <w:t xml:space="preserve">A </w:t>
            </w:r>
          </w:p>
        </w:tc>
        <w:tc>
          <w:tcPr>
            <w:tcW w:w="1170" w:type="dxa"/>
          </w:tcPr>
          <w:p w14:paraId="041BFA79" w14:textId="77777777" w:rsidR="00153427" w:rsidRPr="00B05DC5" w:rsidRDefault="00153427" w:rsidP="00AF6EAB">
            <w:pPr>
              <w:pStyle w:val="Default"/>
              <w:rPr>
                <w:rFonts w:ascii="Cambria" w:hAnsi="Cambria"/>
                <w:color w:val="auto"/>
                <w:sz w:val="22"/>
                <w:szCs w:val="22"/>
              </w:rPr>
            </w:pPr>
            <w:r w:rsidRPr="00B05DC5">
              <w:rPr>
                <w:rFonts w:ascii="Cambria" w:hAnsi="Cambria"/>
                <w:color w:val="auto"/>
                <w:sz w:val="22"/>
                <w:szCs w:val="22"/>
              </w:rPr>
              <w:t xml:space="preserve">4.00 </w:t>
            </w:r>
          </w:p>
        </w:tc>
      </w:tr>
      <w:tr w:rsidR="00153427" w:rsidRPr="00DD0E35" w14:paraId="3701793C" w14:textId="77777777" w:rsidTr="00AF6EAB">
        <w:trPr>
          <w:trHeight w:val="100"/>
        </w:trPr>
        <w:tc>
          <w:tcPr>
            <w:tcW w:w="1350" w:type="dxa"/>
          </w:tcPr>
          <w:p w14:paraId="7152952A" w14:textId="77777777" w:rsidR="00153427" w:rsidRPr="00B05DC5" w:rsidRDefault="00153427" w:rsidP="00AF6EAB">
            <w:pPr>
              <w:pStyle w:val="Default"/>
              <w:rPr>
                <w:rFonts w:ascii="Cambria" w:hAnsi="Cambria"/>
                <w:color w:val="auto"/>
                <w:sz w:val="22"/>
                <w:szCs w:val="22"/>
              </w:rPr>
            </w:pPr>
            <w:r w:rsidRPr="00B05DC5">
              <w:rPr>
                <w:rFonts w:ascii="Cambria" w:hAnsi="Cambria"/>
                <w:color w:val="auto"/>
                <w:sz w:val="22"/>
                <w:szCs w:val="22"/>
              </w:rPr>
              <w:t xml:space="preserve">90.0 - 92.9 </w:t>
            </w:r>
          </w:p>
        </w:tc>
        <w:tc>
          <w:tcPr>
            <w:tcW w:w="990" w:type="dxa"/>
          </w:tcPr>
          <w:p w14:paraId="083165B8" w14:textId="77777777" w:rsidR="00153427" w:rsidRPr="00B05DC5" w:rsidRDefault="00153427" w:rsidP="00AF6EAB">
            <w:pPr>
              <w:pStyle w:val="Default"/>
              <w:rPr>
                <w:rFonts w:ascii="Cambria" w:hAnsi="Cambria"/>
                <w:color w:val="auto"/>
                <w:sz w:val="22"/>
                <w:szCs w:val="22"/>
              </w:rPr>
            </w:pPr>
            <w:r w:rsidRPr="00B05DC5">
              <w:rPr>
                <w:rFonts w:ascii="Cambria" w:hAnsi="Cambria"/>
                <w:color w:val="auto"/>
                <w:sz w:val="22"/>
                <w:szCs w:val="22"/>
              </w:rPr>
              <w:t xml:space="preserve">A- </w:t>
            </w:r>
          </w:p>
        </w:tc>
        <w:tc>
          <w:tcPr>
            <w:tcW w:w="1170" w:type="dxa"/>
          </w:tcPr>
          <w:p w14:paraId="6A180840" w14:textId="77777777" w:rsidR="00153427" w:rsidRPr="00B05DC5" w:rsidRDefault="00153427" w:rsidP="00AF6EAB">
            <w:pPr>
              <w:pStyle w:val="Default"/>
              <w:rPr>
                <w:rFonts w:ascii="Cambria" w:hAnsi="Cambria"/>
                <w:color w:val="auto"/>
                <w:sz w:val="22"/>
                <w:szCs w:val="22"/>
              </w:rPr>
            </w:pPr>
            <w:r w:rsidRPr="00B05DC5">
              <w:rPr>
                <w:rFonts w:ascii="Cambria" w:hAnsi="Cambria"/>
                <w:color w:val="auto"/>
                <w:sz w:val="22"/>
                <w:szCs w:val="22"/>
              </w:rPr>
              <w:t xml:space="preserve">3.67 </w:t>
            </w:r>
          </w:p>
        </w:tc>
      </w:tr>
      <w:tr w:rsidR="00153427" w:rsidRPr="00DD0E35" w14:paraId="052F34C7" w14:textId="77777777" w:rsidTr="00AF6EAB">
        <w:trPr>
          <w:trHeight w:val="100"/>
        </w:trPr>
        <w:tc>
          <w:tcPr>
            <w:tcW w:w="1350" w:type="dxa"/>
          </w:tcPr>
          <w:p w14:paraId="4E94C18C" w14:textId="77777777" w:rsidR="00153427" w:rsidRPr="00B05DC5" w:rsidRDefault="00153427" w:rsidP="00AF6EAB">
            <w:pPr>
              <w:pStyle w:val="Default"/>
              <w:rPr>
                <w:rFonts w:ascii="Cambria" w:hAnsi="Cambria"/>
                <w:color w:val="auto"/>
                <w:sz w:val="22"/>
                <w:szCs w:val="22"/>
              </w:rPr>
            </w:pPr>
            <w:r w:rsidRPr="00B05DC5">
              <w:rPr>
                <w:rFonts w:ascii="Cambria" w:hAnsi="Cambria"/>
                <w:color w:val="auto"/>
                <w:sz w:val="22"/>
                <w:szCs w:val="22"/>
              </w:rPr>
              <w:t xml:space="preserve">87.0 - 89.9 </w:t>
            </w:r>
          </w:p>
        </w:tc>
        <w:tc>
          <w:tcPr>
            <w:tcW w:w="990" w:type="dxa"/>
          </w:tcPr>
          <w:p w14:paraId="3BD1EE07" w14:textId="77777777" w:rsidR="00153427" w:rsidRPr="00B05DC5" w:rsidRDefault="00153427" w:rsidP="00AF6EAB">
            <w:pPr>
              <w:pStyle w:val="Default"/>
              <w:rPr>
                <w:rFonts w:ascii="Cambria" w:hAnsi="Cambria"/>
                <w:color w:val="auto"/>
                <w:sz w:val="22"/>
                <w:szCs w:val="22"/>
              </w:rPr>
            </w:pPr>
            <w:r w:rsidRPr="00B05DC5">
              <w:rPr>
                <w:rFonts w:ascii="Cambria" w:hAnsi="Cambria"/>
                <w:color w:val="auto"/>
                <w:sz w:val="22"/>
                <w:szCs w:val="22"/>
              </w:rPr>
              <w:t xml:space="preserve">B+ </w:t>
            </w:r>
          </w:p>
        </w:tc>
        <w:tc>
          <w:tcPr>
            <w:tcW w:w="1170" w:type="dxa"/>
          </w:tcPr>
          <w:p w14:paraId="7FA55808" w14:textId="77777777" w:rsidR="00153427" w:rsidRPr="00B05DC5" w:rsidRDefault="00153427" w:rsidP="00AF6EAB">
            <w:pPr>
              <w:pStyle w:val="Default"/>
              <w:rPr>
                <w:rFonts w:ascii="Cambria" w:hAnsi="Cambria"/>
                <w:color w:val="auto"/>
                <w:sz w:val="22"/>
                <w:szCs w:val="22"/>
              </w:rPr>
            </w:pPr>
            <w:r w:rsidRPr="00B05DC5">
              <w:rPr>
                <w:rFonts w:ascii="Cambria" w:hAnsi="Cambria"/>
                <w:color w:val="auto"/>
                <w:sz w:val="22"/>
                <w:szCs w:val="22"/>
              </w:rPr>
              <w:t xml:space="preserve">3.33 </w:t>
            </w:r>
          </w:p>
        </w:tc>
      </w:tr>
      <w:tr w:rsidR="00153427" w:rsidRPr="00DD0E35" w14:paraId="3EC10AE7" w14:textId="77777777" w:rsidTr="00AF6EAB">
        <w:trPr>
          <w:trHeight w:val="100"/>
        </w:trPr>
        <w:tc>
          <w:tcPr>
            <w:tcW w:w="1350" w:type="dxa"/>
          </w:tcPr>
          <w:p w14:paraId="7F087228" w14:textId="77777777" w:rsidR="00153427" w:rsidRPr="00B05DC5" w:rsidRDefault="00153427" w:rsidP="00AF6EAB">
            <w:pPr>
              <w:pStyle w:val="Default"/>
              <w:rPr>
                <w:rFonts w:ascii="Cambria" w:hAnsi="Cambria"/>
                <w:color w:val="auto"/>
                <w:sz w:val="22"/>
                <w:szCs w:val="22"/>
              </w:rPr>
            </w:pPr>
            <w:r w:rsidRPr="00B05DC5">
              <w:rPr>
                <w:rFonts w:ascii="Cambria" w:hAnsi="Cambria"/>
                <w:color w:val="auto"/>
                <w:sz w:val="22"/>
                <w:szCs w:val="22"/>
              </w:rPr>
              <w:t xml:space="preserve">83.0 - 86.9 </w:t>
            </w:r>
          </w:p>
        </w:tc>
        <w:tc>
          <w:tcPr>
            <w:tcW w:w="990" w:type="dxa"/>
          </w:tcPr>
          <w:p w14:paraId="02106DC2" w14:textId="77777777" w:rsidR="00153427" w:rsidRPr="00B05DC5" w:rsidRDefault="00153427" w:rsidP="00AF6EAB">
            <w:pPr>
              <w:pStyle w:val="Default"/>
              <w:rPr>
                <w:rFonts w:ascii="Cambria" w:hAnsi="Cambria"/>
                <w:color w:val="auto"/>
                <w:sz w:val="22"/>
                <w:szCs w:val="22"/>
              </w:rPr>
            </w:pPr>
            <w:r w:rsidRPr="00B05DC5">
              <w:rPr>
                <w:rFonts w:ascii="Cambria" w:hAnsi="Cambria"/>
                <w:color w:val="auto"/>
                <w:sz w:val="22"/>
                <w:szCs w:val="22"/>
              </w:rPr>
              <w:t xml:space="preserve">B </w:t>
            </w:r>
          </w:p>
        </w:tc>
        <w:tc>
          <w:tcPr>
            <w:tcW w:w="1170" w:type="dxa"/>
          </w:tcPr>
          <w:p w14:paraId="4B4F5D74" w14:textId="77777777" w:rsidR="00153427" w:rsidRPr="00B05DC5" w:rsidRDefault="00153427" w:rsidP="00AF6EAB">
            <w:pPr>
              <w:pStyle w:val="Default"/>
              <w:rPr>
                <w:rFonts w:ascii="Cambria" w:hAnsi="Cambria"/>
                <w:color w:val="auto"/>
                <w:sz w:val="22"/>
                <w:szCs w:val="22"/>
              </w:rPr>
            </w:pPr>
            <w:r w:rsidRPr="00B05DC5">
              <w:rPr>
                <w:rFonts w:ascii="Cambria" w:hAnsi="Cambria"/>
                <w:color w:val="auto"/>
                <w:sz w:val="22"/>
                <w:szCs w:val="22"/>
              </w:rPr>
              <w:t xml:space="preserve">3.00 </w:t>
            </w:r>
          </w:p>
        </w:tc>
      </w:tr>
      <w:tr w:rsidR="00153427" w:rsidRPr="00DD0E35" w14:paraId="29F10104" w14:textId="77777777" w:rsidTr="00AF6EAB">
        <w:trPr>
          <w:trHeight w:val="100"/>
        </w:trPr>
        <w:tc>
          <w:tcPr>
            <w:tcW w:w="1350" w:type="dxa"/>
          </w:tcPr>
          <w:p w14:paraId="0ECC0FA5" w14:textId="77777777" w:rsidR="00153427" w:rsidRPr="00B05DC5" w:rsidRDefault="00153427" w:rsidP="00AF6EAB">
            <w:pPr>
              <w:pStyle w:val="Default"/>
              <w:rPr>
                <w:rFonts w:ascii="Cambria" w:hAnsi="Cambria"/>
                <w:color w:val="auto"/>
                <w:sz w:val="22"/>
                <w:szCs w:val="22"/>
              </w:rPr>
            </w:pPr>
            <w:r w:rsidRPr="00B05DC5">
              <w:rPr>
                <w:rFonts w:ascii="Cambria" w:hAnsi="Cambria"/>
                <w:color w:val="auto"/>
                <w:sz w:val="22"/>
                <w:szCs w:val="22"/>
              </w:rPr>
              <w:t xml:space="preserve">80.0 - 82.9 </w:t>
            </w:r>
          </w:p>
        </w:tc>
        <w:tc>
          <w:tcPr>
            <w:tcW w:w="990" w:type="dxa"/>
          </w:tcPr>
          <w:p w14:paraId="4580EA9B" w14:textId="77777777" w:rsidR="00153427" w:rsidRPr="00B05DC5" w:rsidRDefault="00153427" w:rsidP="00AF6EAB">
            <w:pPr>
              <w:pStyle w:val="Default"/>
              <w:rPr>
                <w:rFonts w:ascii="Cambria" w:hAnsi="Cambria"/>
                <w:color w:val="auto"/>
                <w:sz w:val="22"/>
                <w:szCs w:val="22"/>
              </w:rPr>
            </w:pPr>
            <w:r w:rsidRPr="00B05DC5">
              <w:rPr>
                <w:rFonts w:ascii="Cambria" w:hAnsi="Cambria"/>
                <w:color w:val="auto"/>
                <w:sz w:val="22"/>
                <w:szCs w:val="22"/>
              </w:rPr>
              <w:t xml:space="preserve">B- </w:t>
            </w:r>
          </w:p>
        </w:tc>
        <w:tc>
          <w:tcPr>
            <w:tcW w:w="1170" w:type="dxa"/>
          </w:tcPr>
          <w:p w14:paraId="7DB528F4" w14:textId="77777777" w:rsidR="00153427" w:rsidRPr="00B05DC5" w:rsidRDefault="00153427" w:rsidP="00AF6EAB">
            <w:pPr>
              <w:pStyle w:val="Default"/>
              <w:rPr>
                <w:rFonts w:ascii="Cambria" w:hAnsi="Cambria"/>
                <w:color w:val="auto"/>
                <w:sz w:val="22"/>
                <w:szCs w:val="22"/>
              </w:rPr>
            </w:pPr>
            <w:r w:rsidRPr="00B05DC5">
              <w:rPr>
                <w:rFonts w:ascii="Cambria" w:hAnsi="Cambria"/>
                <w:color w:val="auto"/>
                <w:sz w:val="22"/>
                <w:szCs w:val="22"/>
              </w:rPr>
              <w:t xml:space="preserve">2.67 </w:t>
            </w:r>
          </w:p>
        </w:tc>
      </w:tr>
      <w:tr w:rsidR="00153427" w:rsidRPr="00DD0E35" w14:paraId="6DA947E7" w14:textId="77777777" w:rsidTr="00AF6EAB">
        <w:trPr>
          <w:trHeight w:val="100"/>
        </w:trPr>
        <w:tc>
          <w:tcPr>
            <w:tcW w:w="1350" w:type="dxa"/>
          </w:tcPr>
          <w:p w14:paraId="1DC0D158" w14:textId="77777777" w:rsidR="00153427" w:rsidRPr="00B05DC5" w:rsidRDefault="00153427" w:rsidP="00AF6EAB">
            <w:pPr>
              <w:pStyle w:val="Default"/>
              <w:rPr>
                <w:rFonts w:ascii="Cambria" w:hAnsi="Cambria"/>
                <w:color w:val="auto"/>
                <w:sz w:val="22"/>
                <w:szCs w:val="22"/>
              </w:rPr>
            </w:pPr>
            <w:r w:rsidRPr="00B05DC5">
              <w:rPr>
                <w:rFonts w:ascii="Cambria" w:hAnsi="Cambria"/>
                <w:color w:val="auto"/>
                <w:sz w:val="22"/>
                <w:szCs w:val="22"/>
              </w:rPr>
              <w:t xml:space="preserve">77.0 - 79.9 </w:t>
            </w:r>
          </w:p>
        </w:tc>
        <w:tc>
          <w:tcPr>
            <w:tcW w:w="990" w:type="dxa"/>
          </w:tcPr>
          <w:p w14:paraId="092BDD1C" w14:textId="77777777" w:rsidR="00153427" w:rsidRPr="00B05DC5" w:rsidRDefault="00153427" w:rsidP="00AF6EAB">
            <w:pPr>
              <w:pStyle w:val="Default"/>
              <w:rPr>
                <w:rFonts w:ascii="Cambria" w:hAnsi="Cambria"/>
                <w:color w:val="auto"/>
                <w:sz w:val="22"/>
                <w:szCs w:val="22"/>
              </w:rPr>
            </w:pPr>
            <w:r w:rsidRPr="00B05DC5">
              <w:rPr>
                <w:rFonts w:ascii="Cambria" w:hAnsi="Cambria"/>
                <w:color w:val="auto"/>
                <w:sz w:val="22"/>
                <w:szCs w:val="22"/>
              </w:rPr>
              <w:t xml:space="preserve">C+ </w:t>
            </w:r>
          </w:p>
        </w:tc>
        <w:tc>
          <w:tcPr>
            <w:tcW w:w="1170" w:type="dxa"/>
          </w:tcPr>
          <w:p w14:paraId="72CE413A" w14:textId="77777777" w:rsidR="00153427" w:rsidRPr="00B05DC5" w:rsidRDefault="00153427" w:rsidP="00AF6EAB">
            <w:pPr>
              <w:pStyle w:val="Default"/>
              <w:rPr>
                <w:rFonts w:ascii="Cambria" w:hAnsi="Cambria"/>
                <w:color w:val="auto"/>
                <w:sz w:val="22"/>
                <w:szCs w:val="22"/>
              </w:rPr>
            </w:pPr>
            <w:r w:rsidRPr="00B05DC5">
              <w:rPr>
                <w:rFonts w:ascii="Cambria" w:hAnsi="Cambria"/>
                <w:color w:val="auto"/>
                <w:sz w:val="22"/>
                <w:szCs w:val="22"/>
              </w:rPr>
              <w:t xml:space="preserve">2.33 </w:t>
            </w:r>
          </w:p>
        </w:tc>
      </w:tr>
      <w:tr w:rsidR="00153427" w:rsidRPr="00DD0E35" w14:paraId="0342E7C8" w14:textId="77777777" w:rsidTr="00AF6EAB">
        <w:trPr>
          <w:trHeight w:val="100"/>
        </w:trPr>
        <w:tc>
          <w:tcPr>
            <w:tcW w:w="1350" w:type="dxa"/>
          </w:tcPr>
          <w:p w14:paraId="1238503F" w14:textId="77777777" w:rsidR="00153427" w:rsidRPr="00B05DC5" w:rsidRDefault="00153427" w:rsidP="00AF6EAB">
            <w:pPr>
              <w:pStyle w:val="Default"/>
              <w:rPr>
                <w:rFonts w:ascii="Cambria" w:hAnsi="Cambria"/>
                <w:color w:val="auto"/>
                <w:sz w:val="22"/>
                <w:szCs w:val="22"/>
              </w:rPr>
            </w:pPr>
            <w:r w:rsidRPr="00B05DC5">
              <w:rPr>
                <w:rFonts w:ascii="Cambria" w:hAnsi="Cambria"/>
                <w:color w:val="auto"/>
                <w:sz w:val="22"/>
                <w:szCs w:val="22"/>
              </w:rPr>
              <w:t xml:space="preserve">73.0 - 76.9 </w:t>
            </w:r>
          </w:p>
        </w:tc>
        <w:tc>
          <w:tcPr>
            <w:tcW w:w="990" w:type="dxa"/>
          </w:tcPr>
          <w:p w14:paraId="156B46F3" w14:textId="77777777" w:rsidR="00153427" w:rsidRPr="00B05DC5" w:rsidRDefault="00153427" w:rsidP="00AF6EAB">
            <w:pPr>
              <w:pStyle w:val="Default"/>
              <w:rPr>
                <w:rFonts w:ascii="Cambria" w:hAnsi="Cambria"/>
                <w:color w:val="auto"/>
                <w:sz w:val="22"/>
                <w:szCs w:val="22"/>
              </w:rPr>
            </w:pPr>
            <w:r w:rsidRPr="00B05DC5">
              <w:rPr>
                <w:rFonts w:ascii="Cambria" w:hAnsi="Cambria"/>
                <w:color w:val="auto"/>
                <w:sz w:val="22"/>
                <w:szCs w:val="22"/>
              </w:rPr>
              <w:t xml:space="preserve">C </w:t>
            </w:r>
          </w:p>
        </w:tc>
        <w:tc>
          <w:tcPr>
            <w:tcW w:w="1170" w:type="dxa"/>
          </w:tcPr>
          <w:p w14:paraId="4F8D8562" w14:textId="77777777" w:rsidR="00153427" w:rsidRPr="00B05DC5" w:rsidRDefault="00153427" w:rsidP="00AF6EAB">
            <w:pPr>
              <w:pStyle w:val="Default"/>
              <w:rPr>
                <w:rFonts w:ascii="Cambria" w:hAnsi="Cambria"/>
                <w:color w:val="auto"/>
                <w:sz w:val="22"/>
                <w:szCs w:val="22"/>
              </w:rPr>
            </w:pPr>
            <w:r w:rsidRPr="00B05DC5">
              <w:rPr>
                <w:rFonts w:ascii="Cambria" w:hAnsi="Cambria"/>
                <w:color w:val="auto"/>
                <w:sz w:val="22"/>
                <w:szCs w:val="22"/>
              </w:rPr>
              <w:t xml:space="preserve">2.00 </w:t>
            </w:r>
          </w:p>
        </w:tc>
      </w:tr>
      <w:tr w:rsidR="00153427" w:rsidRPr="00DD0E35" w14:paraId="6DB453ED" w14:textId="77777777" w:rsidTr="00AF6EAB">
        <w:trPr>
          <w:trHeight w:val="100"/>
        </w:trPr>
        <w:tc>
          <w:tcPr>
            <w:tcW w:w="1350" w:type="dxa"/>
          </w:tcPr>
          <w:p w14:paraId="38C29BB4" w14:textId="77777777" w:rsidR="00153427" w:rsidRPr="00B05DC5" w:rsidRDefault="00153427" w:rsidP="00AF6EAB">
            <w:pPr>
              <w:pStyle w:val="Default"/>
              <w:rPr>
                <w:rFonts w:ascii="Cambria" w:hAnsi="Cambria"/>
                <w:color w:val="auto"/>
                <w:sz w:val="22"/>
                <w:szCs w:val="22"/>
              </w:rPr>
            </w:pPr>
            <w:r w:rsidRPr="00B05DC5">
              <w:rPr>
                <w:rFonts w:ascii="Cambria" w:hAnsi="Cambria"/>
                <w:color w:val="auto"/>
                <w:sz w:val="22"/>
                <w:szCs w:val="22"/>
              </w:rPr>
              <w:t xml:space="preserve">70.0 - 72.9 </w:t>
            </w:r>
          </w:p>
        </w:tc>
        <w:tc>
          <w:tcPr>
            <w:tcW w:w="990" w:type="dxa"/>
          </w:tcPr>
          <w:p w14:paraId="1CDC1D24" w14:textId="77777777" w:rsidR="00153427" w:rsidRPr="00B05DC5" w:rsidRDefault="00153427" w:rsidP="00AF6EAB">
            <w:pPr>
              <w:pStyle w:val="Default"/>
              <w:rPr>
                <w:rFonts w:ascii="Cambria" w:hAnsi="Cambria"/>
                <w:color w:val="auto"/>
                <w:sz w:val="22"/>
                <w:szCs w:val="22"/>
              </w:rPr>
            </w:pPr>
            <w:r w:rsidRPr="00B05DC5">
              <w:rPr>
                <w:rFonts w:ascii="Cambria" w:hAnsi="Cambria"/>
                <w:color w:val="auto"/>
                <w:sz w:val="22"/>
                <w:szCs w:val="22"/>
              </w:rPr>
              <w:t xml:space="preserve">C- </w:t>
            </w:r>
          </w:p>
        </w:tc>
        <w:tc>
          <w:tcPr>
            <w:tcW w:w="1170" w:type="dxa"/>
          </w:tcPr>
          <w:p w14:paraId="4356A2E7" w14:textId="77777777" w:rsidR="00153427" w:rsidRPr="00B05DC5" w:rsidRDefault="00153427" w:rsidP="00AF6EAB">
            <w:pPr>
              <w:pStyle w:val="Default"/>
              <w:rPr>
                <w:rFonts w:ascii="Cambria" w:hAnsi="Cambria"/>
                <w:color w:val="auto"/>
                <w:sz w:val="22"/>
                <w:szCs w:val="22"/>
              </w:rPr>
            </w:pPr>
            <w:r w:rsidRPr="00B05DC5">
              <w:rPr>
                <w:rFonts w:ascii="Cambria" w:hAnsi="Cambria"/>
                <w:color w:val="auto"/>
                <w:sz w:val="22"/>
                <w:szCs w:val="22"/>
              </w:rPr>
              <w:t xml:space="preserve">1.67 </w:t>
            </w:r>
          </w:p>
        </w:tc>
      </w:tr>
      <w:tr w:rsidR="00153427" w:rsidRPr="00DD0E35" w14:paraId="352EEBAC" w14:textId="77777777" w:rsidTr="00AF6EAB">
        <w:trPr>
          <w:trHeight w:val="100"/>
        </w:trPr>
        <w:tc>
          <w:tcPr>
            <w:tcW w:w="1350" w:type="dxa"/>
          </w:tcPr>
          <w:p w14:paraId="3A04AD66" w14:textId="77777777" w:rsidR="00153427" w:rsidRPr="00B05DC5" w:rsidRDefault="00153427" w:rsidP="00AF6EAB">
            <w:pPr>
              <w:pStyle w:val="Default"/>
              <w:rPr>
                <w:rFonts w:ascii="Cambria" w:hAnsi="Cambria"/>
                <w:color w:val="auto"/>
                <w:sz w:val="22"/>
                <w:szCs w:val="22"/>
              </w:rPr>
            </w:pPr>
            <w:r w:rsidRPr="00B05DC5">
              <w:rPr>
                <w:rFonts w:ascii="Cambria" w:hAnsi="Cambria"/>
                <w:color w:val="auto"/>
                <w:sz w:val="22"/>
                <w:szCs w:val="22"/>
              </w:rPr>
              <w:t xml:space="preserve">67.0 - 69.9 </w:t>
            </w:r>
          </w:p>
        </w:tc>
        <w:tc>
          <w:tcPr>
            <w:tcW w:w="990" w:type="dxa"/>
          </w:tcPr>
          <w:p w14:paraId="607CF719" w14:textId="77777777" w:rsidR="00153427" w:rsidRPr="00B05DC5" w:rsidRDefault="00153427" w:rsidP="00AF6EAB">
            <w:pPr>
              <w:pStyle w:val="Default"/>
              <w:rPr>
                <w:rFonts w:ascii="Cambria" w:hAnsi="Cambria"/>
                <w:color w:val="auto"/>
                <w:sz w:val="22"/>
                <w:szCs w:val="22"/>
              </w:rPr>
            </w:pPr>
            <w:r w:rsidRPr="00B05DC5">
              <w:rPr>
                <w:rFonts w:ascii="Cambria" w:hAnsi="Cambria"/>
                <w:color w:val="auto"/>
                <w:sz w:val="22"/>
                <w:szCs w:val="22"/>
              </w:rPr>
              <w:t xml:space="preserve">D+ </w:t>
            </w:r>
          </w:p>
        </w:tc>
        <w:tc>
          <w:tcPr>
            <w:tcW w:w="1170" w:type="dxa"/>
          </w:tcPr>
          <w:p w14:paraId="35205A24" w14:textId="77777777" w:rsidR="00153427" w:rsidRPr="00B05DC5" w:rsidRDefault="00153427" w:rsidP="00AF6EAB">
            <w:pPr>
              <w:pStyle w:val="Default"/>
              <w:rPr>
                <w:rFonts w:ascii="Cambria" w:hAnsi="Cambria"/>
                <w:color w:val="auto"/>
                <w:sz w:val="22"/>
                <w:szCs w:val="22"/>
              </w:rPr>
            </w:pPr>
            <w:r w:rsidRPr="00B05DC5">
              <w:rPr>
                <w:rFonts w:ascii="Cambria" w:hAnsi="Cambria"/>
                <w:color w:val="auto"/>
                <w:sz w:val="22"/>
                <w:szCs w:val="22"/>
              </w:rPr>
              <w:t xml:space="preserve">1.33 </w:t>
            </w:r>
          </w:p>
        </w:tc>
      </w:tr>
      <w:tr w:rsidR="00153427" w:rsidRPr="00DD0E35" w14:paraId="397AA7E0" w14:textId="77777777" w:rsidTr="00AF6EAB">
        <w:trPr>
          <w:trHeight w:val="100"/>
        </w:trPr>
        <w:tc>
          <w:tcPr>
            <w:tcW w:w="1350" w:type="dxa"/>
          </w:tcPr>
          <w:p w14:paraId="64140218" w14:textId="77777777" w:rsidR="00153427" w:rsidRPr="00B05DC5" w:rsidRDefault="00153427" w:rsidP="00AF6EAB">
            <w:pPr>
              <w:pStyle w:val="Default"/>
              <w:rPr>
                <w:rFonts w:ascii="Cambria" w:hAnsi="Cambria"/>
                <w:color w:val="auto"/>
                <w:sz w:val="22"/>
                <w:szCs w:val="22"/>
              </w:rPr>
            </w:pPr>
            <w:r w:rsidRPr="00B05DC5">
              <w:rPr>
                <w:rFonts w:ascii="Cambria" w:hAnsi="Cambria"/>
                <w:color w:val="auto"/>
                <w:sz w:val="22"/>
                <w:szCs w:val="22"/>
              </w:rPr>
              <w:t xml:space="preserve">63.0 - 66.9 </w:t>
            </w:r>
          </w:p>
        </w:tc>
        <w:tc>
          <w:tcPr>
            <w:tcW w:w="990" w:type="dxa"/>
          </w:tcPr>
          <w:p w14:paraId="6EA14009" w14:textId="77777777" w:rsidR="00153427" w:rsidRPr="00B05DC5" w:rsidRDefault="00153427" w:rsidP="00AF6EAB">
            <w:pPr>
              <w:pStyle w:val="Default"/>
              <w:rPr>
                <w:rFonts w:ascii="Cambria" w:hAnsi="Cambria"/>
                <w:color w:val="auto"/>
                <w:sz w:val="22"/>
                <w:szCs w:val="22"/>
              </w:rPr>
            </w:pPr>
            <w:r w:rsidRPr="00B05DC5">
              <w:rPr>
                <w:rFonts w:ascii="Cambria" w:hAnsi="Cambria"/>
                <w:color w:val="auto"/>
                <w:sz w:val="22"/>
                <w:szCs w:val="22"/>
              </w:rPr>
              <w:t xml:space="preserve">D </w:t>
            </w:r>
          </w:p>
        </w:tc>
        <w:tc>
          <w:tcPr>
            <w:tcW w:w="1170" w:type="dxa"/>
          </w:tcPr>
          <w:p w14:paraId="3B2299FF" w14:textId="77777777" w:rsidR="00153427" w:rsidRPr="00B05DC5" w:rsidRDefault="00153427" w:rsidP="00AF6EAB">
            <w:pPr>
              <w:pStyle w:val="Default"/>
              <w:rPr>
                <w:rFonts w:ascii="Cambria" w:hAnsi="Cambria"/>
                <w:color w:val="auto"/>
                <w:sz w:val="22"/>
                <w:szCs w:val="22"/>
              </w:rPr>
            </w:pPr>
            <w:r w:rsidRPr="00B05DC5">
              <w:rPr>
                <w:rFonts w:ascii="Cambria" w:hAnsi="Cambria"/>
                <w:color w:val="auto"/>
                <w:sz w:val="22"/>
                <w:szCs w:val="22"/>
              </w:rPr>
              <w:t xml:space="preserve">1.00 </w:t>
            </w:r>
          </w:p>
        </w:tc>
      </w:tr>
      <w:tr w:rsidR="00153427" w:rsidRPr="00DD0E35" w14:paraId="1664691C" w14:textId="77777777" w:rsidTr="00AF6EAB">
        <w:trPr>
          <w:trHeight w:val="100"/>
        </w:trPr>
        <w:tc>
          <w:tcPr>
            <w:tcW w:w="1350" w:type="dxa"/>
          </w:tcPr>
          <w:p w14:paraId="318706DB" w14:textId="77777777" w:rsidR="00153427" w:rsidRPr="008D1C3A" w:rsidRDefault="00153427" w:rsidP="00AF6EAB">
            <w:pPr>
              <w:pStyle w:val="Default"/>
              <w:rPr>
                <w:rFonts w:ascii="Cambria" w:hAnsi="Cambria"/>
                <w:color w:val="auto"/>
                <w:sz w:val="22"/>
                <w:szCs w:val="22"/>
              </w:rPr>
            </w:pPr>
            <w:r w:rsidRPr="008D1C3A">
              <w:rPr>
                <w:rFonts w:ascii="Cambria" w:hAnsi="Cambria"/>
                <w:color w:val="auto"/>
                <w:sz w:val="22"/>
                <w:szCs w:val="22"/>
              </w:rPr>
              <w:t xml:space="preserve">60.0 - 62.9 </w:t>
            </w:r>
          </w:p>
        </w:tc>
        <w:tc>
          <w:tcPr>
            <w:tcW w:w="990" w:type="dxa"/>
          </w:tcPr>
          <w:p w14:paraId="241EC82B" w14:textId="77777777" w:rsidR="00153427" w:rsidRPr="008D1C3A" w:rsidRDefault="00153427" w:rsidP="00AF6EAB">
            <w:pPr>
              <w:pStyle w:val="Default"/>
              <w:rPr>
                <w:rFonts w:ascii="Cambria" w:hAnsi="Cambria"/>
                <w:color w:val="auto"/>
                <w:sz w:val="22"/>
                <w:szCs w:val="22"/>
              </w:rPr>
            </w:pPr>
            <w:r w:rsidRPr="008D1C3A">
              <w:rPr>
                <w:rFonts w:ascii="Cambria" w:hAnsi="Cambria"/>
                <w:color w:val="auto"/>
                <w:sz w:val="22"/>
                <w:szCs w:val="22"/>
              </w:rPr>
              <w:t xml:space="preserve">D- </w:t>
            </w:r>
          </w:p>
        </w:tc>
        <w:tc>
          <w:tcPr>
            <w:tcW w:w="1170" w:type="dxa"/>
          </w:tcPr>
          <w:p w14:paraId="4BF1CD79" w14:textId="77777777" w:rsidR="00153427" w:rsidRPr="008D1C3A" w:rsidRDefault="00153427" w:rsidP="00AF6EAB">
            <w:pPr>
              <w:pStyle w:val="Default"/>
              <w:rPr>
                <w:rFonts w:ascii="Cambria" w:hAnsi="Cambria"/>
                <w:color w:val="auto"/>
                <w:sz w:val="22"/>
                <w:szCs w:val="22"/>
              </w:rPr>
            </w:pPr>
            <w:r w:rsidRPr="008D1C3A">
              <w:rPr>
                <w:rFonts w:ascii="Cambria" w:hAnsi="Cambria"/>
                <w:color w:val="auto"/>
                <w:sz w:val="22"/>
                <w:szCs w:val="22"/>
              </w:rPr>
              <w:t xml:space="preserve">0.67 </w:t>
            </w:r>
          </w:p>
        </w:tc>
      </w:tr>
      <w:tr w:rsidR="00153427" w:rsidRPr="00DD0E35" w14:paraId="68D27FAE" w14:textId="77777777" w:rsidTr="00AF6EAB">
        <w:trPr>
          <w:trHeight w:val="100"/>
        </w:trPr>
        <w:tc>
          <w:tcPr>
            <w:tcW w:w="1350" w:type="dxa"/>
          </w:tcPr>
          <w:p w14:paraId="25211BF5" w14:textId="77777777" w:rsidR="00153427" w:rsidRPr="008D1C3A" w:rsidRDefault="00153427" w:rsidP="00AF6EAB">
            <w:pPr>
              <w:pStyle w:val="Default"/>
              <w:rPr>
                <w:rFonts w:ascii="Cambria" w:hAnsi="Cambria"/>
                <w:color w:val="auto"/>
                <w:sz w:val="22"/>
                <w:szCs w:val="22"/>
              </w:rPr>
            </w:pPr>
            <w:r w:rsidRPr="008D1C3A">
              <w:rPr>
                <w:rFonts w:ascii="Cambria" w:hAnsi="Cambria"/>
                <w:color w:val="auto"/>
                <w:sz w:val="22"/>
                <w:szCs w:val="22"/>
              </w:rPr>
              <w:t xml:space="preserve">0 - 59.9 </w:t>
            </w:r>
          </w:p>
        </w:tc>
        <w:tc>
          <w:tcPr>
            <w:tcW w:w="990" w:type="dxa"/>
          </w:tcPr>
          <w:p w14:paraId="023A561B" w14:textId="77777777" w:rsidR="00153427" w:rsidRPr="008D1C3A" w:rsidRDefault="00153427" w:rsidP="00AF6EAB">
            <w:pPr>
              <w:pStyle w:val="Default"/>
              <w:rPr>
                <w:rFonts w:ascii="Cambria" w:hAnsi="Cambria"/>
                <w:color w:val="auto"/>
                <w:sz w:val="22"/>
                <w:szCs w:val="22"/>
              </w:rPr>
            </w:pPr>
            <w:r w:rsidRPr="008D1C3A">
              <w:rPr>
                <w:rFonts w:ascii="Cambria" w:hAnsi="Cambria"/>
                <w:color w:val="auto"/>
                <w:sz w:val="22"/>
                <w:szCs w:val="22"/>
              </w:rPr>
              <w:t xml:space="preserve">E </w:t>
            </w:r>
          </w:p>
        </w:tc>
        <w:tc>
          <w:tcPr>
            <w:tcW w:w="1170" w:type="dxa"/>
          </w:tcPr>
          <w:p w14:paraId="130603F5" w14:textId="77777777" w:rsidR="00153427" w:rsidRPr="008D1C3A" w:rsidRDefault="00153427" w:rsidP="00AF6EAB">
            <w:pPr>
              <w:pStyle w:val="Default"/>
              <w:rPr>
                <w:rFonts w:ascii="Cambria" w:hAnsi="Cambria"/>
                <w:color w:val="auto"/>
                <w:sz w:val="22"/>
                <w:szCs w:val="22"/>
              </w:rPr>
            </w:pPr>
            <w:r w:rsidRPr="008D1C3A">
              <w:rPr>
                <w:rFonts w:ascii="Cambria" w:hAnsi="Cambria"/>
                <w:color w:val="auto"/>
                <w:sz w:val="22"/>
                <w:szCs w:val="22"/>
              </w:rPr>
              <w:t xml:space="preserve">0.00 </w:t>
            </w:r>
          </w:p>
        </w:tc>
      </w:tr>
    </w:tbl>
    <w:p w14:paraId="035DAD1D" w14:textId="77777777" w:rsidR="00DD0E35" w:rsidRPr="00BD2088" w:rsidRDefault="00DD0E35" w:rsidP="00820834">
      <w:pPr>
        <w:rPr>
          <w:color w:val="FF0000"/>
          <w:szCs w:val="22"/>
        </w:rPr>
      </w:pPr>
      <w:r>
        <w:rPr>
          <w:szCs w:val="22"/>
        </w:rPr>
        <w:t xml:space="preserve">More information on UF grading policy may be found at: </w:t>
      </w:r>
      <w:hyperlink r:id="rId10" w:history="1">
        <w:r w:rsidRPr="00BD2088">
          <w:rPr>
            <w:rStyle w:val="Hyperlink"/>
            <w:color w:val="FF0000"/>
            <w:szCs w:val="22"/>
          </w:rPr>
          <w:t>https://catalog.ufl.edu/ugrad/current/regulations/info/grades.aspx</w:t>
        </w:r>
      </w:hyperlink>
    </w:p>
    <w:p w14:paraId="3BC6EE14" w14:textId="77777777" w:rsidR="00DD0E35" w:rsidRDefault="00DD0E35" w:rsidP="00820834">
      <w:pPr>
        <w:rPr>
          <w:color w:val="0070C0"/>
          <w:szCs w:val="22"/>
        </w:rPr>
      </w:pPr>
    </w:p>
    <w:p w14:paraId="59A8461D" w14:textId="77777777" w:rsidR="00DD0E35" w:rsidRPr="00DD0E35" w:rsidRDefault="00DD0E35" w:rsidP="00DD0E35">
      <w:pPr>
        <w:autoSpaceDE w:val="0"/>
        <w:autoSpaceDN w:val="0"/>
        <w:adjustRightInd w:val="0"/>
        <w:rPr>
          <w:rFonts w:cs="Calibri"/>
          <w:b/>
          <w:i/>
          <w:szCs w:val="22"/>
        </w:rPr>
      </w:pPr>
      <w:r w:rsidRPr="00DD0E35">
        <w:rPr>
          <w:rFonts w:cs="Calibri"/>
          <w:b/>
          <w:i/>
          <w:szCs w:val="22"/>
        </w:rPr>
        <w:t xml:space="preserve">Students Requiring Accommodations </w:t>
      </w:r>
    </w:p>
    <w:p w14:paraId="2796A000" w14:textId="77777777" w:rsidR="00DD0E35" w:rsidRDefault="00DD0E35" w:rsidP="00DD0E35">
      <w:pPr>
        <w:jc w:val="both"/>
        <w:rPr>
          <w:color w:val="000000"/>
          <w:szCs w:val="22"/>
        </w:rPr>
      </w:pPr>
      <w:r w:rsidRPr="00DD0E35">
        <w:rPr>
          <w:color w:val="000000"/>
          <w:szCs w:val="22"/>
        </w:rPr>
        <w:t>Students with disabilities requesting accommodations should first register with the Disability Resource Center (352-392-8565,</w:t>
      </w:r>
      <w:r w:rsidRPr="00DD0E35">
        <w:t xml:space="preserve"> </w:t>
      </w:r>
      <w:r w:rsidRPr="00BD2088">
        <w:rPr>
          <w:color w:val="FF0000"/>
          <w:szCs w:val="22"/>
          <w:u w:val="single"/>
        </w:rPr>
        <w:t>https://www.dso.ufl.edu/drc</w:t>
      </w:r>
      <w:r w:rsidRPr="00DD0E35">
        <w:rPr>
          <w:color w:val="000000"/>
          <w:szCs w:val="22"/>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5884F531" w14:textId="77777777" w:rsidR="00BA6E7F" w:rsidRDefault="00BA6E7F" w:rsidP="00DD0E35">
      <w:pPr>
        <w:jc w:val="both"/>
        <w:rPr>
          <w:color w:val="000000"/>
          <w:szCs w:val="22"/>
        </w:rPr>
      </w:pPr>
    </w:p>
    <w:p w14:paraId="7FBF46CB" w14:textId="77777777" w:rsidR="00BA6E7F" w:rsidRPr="00BA6E7F" w:rsidRDefault="00BA6E7F" w:rsidP="00BA6E7F">
      <w:pPr>
        <w:autoSpaceDE w:val="0"/>
        <w:autoSpaceDN w:val="0"/>
        <w:adjustRightInd w:val="0"/>
        <w:rPr>
          <w:rFonts w:cs="Calibri"/>
          <w:b/>
          <w:i/>
          <w:szCs w:val="22"/>
        </w:rPr>
      </w:pPr>
      <w:r w:rsidRPr="00BA6E7F">
        <w:rPr>
          <w:rFonts w:cs="Calibri"/>
          <w:b/>
          <w:i/>
          <w:szCs w:val="22"/>
        </w:rPr>
        <w:t xml:space="preserve">Course Evaluation </w:t>
      </w:r>
    </w:p>
    <w:p w14:paraId="680BCC76" w14:textId="77777777" w:rsidR="00BA6E7F" w:rsidRDefault="00BA6E7F" w:rsidP="00BA6E7F">
      <w:pPr>
        <w:jc w:val="both"/>
        <w:rPr>
          <w:color w:val="000000"/>
          <w:szCs w:val="22"/>
        </w:rPr>
      </w:pPr>
      <w:r w:rsidRPr="00BA6E7F">
        <w:rPr>
          <w:color w:val="000000"/>
          <w:szCs w:val="22"/>
        </w:rPr>
        <w:t>Students are expected to provide feedback on the quality of instruction in this course by completing online evaluations at</w:t>
      </w:r>
      <w:r>
        <w:rPr>
          <w:color w:val="000000"/>
          <w:szCs w:val="22"/>
        </w:rPr>
        <w:t xml:space="preserve"> </w:t>
      </w:r>
      <w:hyperlink r:id="rId11" w:history="1">
        <w:r w:rsidRPr="00BD2088">
          <w:rPr>
            <w:rStyle w:val="Hyperlink"/>
            <w:color w:val="FF0000"/>
            <w:szCs w:val="22"/>
          </w:rPr>
          <w:t>https://evaluations.ufl.edu/evals</w:t>
        </w:r>
      </w:hyperlink>
      <w:r>
        <w:rPr>
          <w:color w:val="000000"/>
          <w:szCs w:val="22"/>
        </w:rPr>
        <w:t>.  E</w:t>
      </w:r>
      <w:r w:rsidRPr="00BA6E7F">
        <w:rPr>
          <w:color w:val="000000"/>
          <w:szCs w:val="22"/>
        </w:rPr>
        <w:t>valuations are typically open during the last two or three weeks of the semester, but students will be given specific times when they are open. Summary results of these assessments are available to students at</w:t>
      </w:r>
      <w:r>
        <w:rPr>
          <w:color w:val="000000"/>
          <w:szCs w:val="22"/>
        </w:rPr>
        <w:t xml:space="preserve"> </w:t>
      </w:r>
      <w:hyperlink r:id="rId12" w:history="1">
        <w:r w:rsidRPr="00BD2088">
          <w:rPr>
            <w:rStyle w:val="Hyperlink"/>
            <w:color w:val="FF0000"/>
            <w:szCs w:val="22"/>
          </w:rPr>
          <w:t>https://evaluations.ufl.edu/results/</w:t>
        </w:r>
      </w:hyperlink>
      <w:r w:rsidRPr="00BA6E7F">
        <w:rPr>
          <w:color w:val="000000"/>
          <w:szCs w:val="22"/>
        </w:rPr>
        <w:t>.</w:t>
      </w:r>
    </w:p>
    <w:p w14:paraId="27AFA84E" w14:textId="77777777" w:rsidR="00BA6E7F" w:rsidRDefault="00BA6E7F" w:rsidP="00BA6E7F">
      <w:pPr>
        <w:jc w:val="both"/>
        <w:rPr>
          <w:color w:val="000000"/>
          <w:szCs w:val="22"/>
        </w:rPr>
      </w:pPr>
    </w:p>
    <w:p w14:paraId="18D87F39" w14:textId="77777777" w:rsidR="00BD2088" w:rsidRPr="00BD2088" w:rsidRDefault="00BD2088" w:rsidP="00BD2088">
      <w:pPr>
        <w:autoSpaceDE w:val="0"/>
        <w:autoSpaceDN w:val="0"/>
        <w:adjustRightInd w:val="0"/>
        <w:rPr>
          <w:rFonts w:cs="Calibri"/>
          <w:b/>
          <w:i/>
          <w:szCs w:val="22"/>
        </w:rPr>
      </w:pPr>
      <w:r w:rsidRPr="00BD2088">
        <w:rPr>
          <w:rFonts w:cs="Calibri"/>
          <w:b/>
          <w:i/>
          <w:szCs w:val="22"/>
        </w:rPr>
        <w:t xml:space="preserve">University Honesty Policy </w:t>
      </w:r>
    </w:p>
    <w:p w14:paraId="44955ABD" w14:textId="77777777" w:rsidR="00BA6E7F" w:rsidRPr="00BD2088" w:rsidRDefault="00BD2088" w:rsidP="00BD2088">
      <w:pPr>
        <w:jc w:val="both"/>
        <w:rPr>
          <w:color w:val="000000"/>
          <w:szCs w:val="22"/>
        </w:rPr>
      </w:pPr>
      <w:r w:rsidRPr="00BD2088">
        <w:rPr>
          <w:color w:val="000000"/>
          <w:szCs w:val="22"/>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r w:rsidRPr="00BD2088">
        <w:rPr>
          <w:color w:val="FF0000"/>
          <w:szCs w:val="22"/>
          <w:u w:val="single"/>
        </w:rPr>
        <w:t>https://www.dso.ufl.edu/sccr/process/student-conduct-honor-code/</w:t>
      </w:r>
      <w:r w:rsidRPr="00BD2088">
        <w:rPr>
          <w:color w:val="000000"/>
          <w:szCs w:val="22"/>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30C6E4DF" w14:textId="77777777" w:rsidR="00BA6E7F" w:rsidRPr="00BD2088" w:rsidRDefault="00BA6E7F" w:rsidP="00DD0E35">
      <w:pPr>
        <w:jc w:val="both"/>
        <w:rPr>
          <w:color w:val="000000"/>
          <w:szCs w:val="22"/>
        </w:rPr>
      </w:pPr>
    </w:p>
    <w:p w14:paraId="0FECC1D7" w14:textId="5FF74B6D" w:rsidR="00471291" w:rsidRPr="00471291" w:rsidRDefault="00471291" w:rsidP="00471291">
      <w:pPr>
        <w:pStyle w:val="PlainText"/>
        <w:jc w:val="both"/>
        <w:rPr>
          <w:rFonts w:ascii="Cambria" w:hAnsi="Cambria"/>
          <w:b/>
          <w:i/>
        </w:rPr>
      </w:pPr>
      <w:r>
        <w:rPr>
          <w:rFonts w:ascii="Cambria" w:hAnsi="Cambria"/>
          <w:b/>
          <w:i/>
        </w:rPr>
        <w:t>Software Use</w:t>
      </w:r>
    </w:p>
    <w:p w14:paraId="6F862FFF" w14:textId="2EBB3C80" w:rsidR="00471291" w:rsidRPr="00471291" w:rsidRDefault="00471291" w:rsidP="00471291">
      <w:pPr>
        <w:pStyle w:val="PlainText"/>
        <w:jc w:val="both"/>
        <w:rPr>
          <w:rFonts w:ascii="Cambria" w:hAnsi="Cambria"/>
        </w:rPr>
      </w:pPr>
      <w:r w:rsidRPr="00471291">
        <w:rPr>
          <w:rFonts w:ascii="Cambria" w:hAnsi="Cambria"/>
        </w:rPr>
        <w:t xml:space="preserve">All faculty, staff, and students of the University are required and expected to obey the laws and legal agreements governing software use. </w:t>
      </w:r>
      <w:r>
        <w:rPr>
          <w:rFonts w:ascii="Cambria" w:hAnsi="Cambria"/>
        </w:rPr>
        <w:t xml:space="preserve"> </w:t>
      </w:r>
      <w:r w:rsidRPr="00471291">
        <w:rPr>
          <w:rFonts w:ascii="Cambria" w:hAnsi="Cambria"/>
        </w:rPr>
        <w:t xml:space="preserve">Failure to do so can lead to monetary damages and/or criminal penalties for the individual violator.  Because such violations are also against University policies and rules, disciplinary action will be taken as </w:t>
      </w:r>
      <w:r w:rsidRPr="00471291">
        <w:rPr>
          <w:rFonts w:ascii="Cambria" w:hAnsi="Cambria"/>
        </w:rPr>
        <w:lastRenderedPageBreak/>
        <w:t>appropriate.  We, the members of the University of Florida community, pledge to uphold ourselves and our peers to the highest standards of honesty and integrity.</w:t>
      </w:r>
    </w:p>
    <w:p w14:paraId="09EC42B9" w14:textId="77777777" w:rsidR="00471291" w:rsidRPr="00471291" w:rsidRDefault="00471291" w:rsidP="00471291">
      <w:pPr>
        <w:pStyle w:val="PlainText"/>
        <w:jc w:val="both"/>
        <w:rPr>
          <w:rFonts w:ascii="Cambria" w:hAnsi="Cambria"/>
        </w:rPr>
      </w:pPr>
    </w:p>
    <w:p w14:paraId="47C87B10" w14:textId="7633E319" w:rsidR="00471291" w:rsidRPr="00471291" w:rsidRDefault="00471291" w:rsidP="00471291">
      <w:pPr>
        <w:pStyle w:val="PlainText"/>
        <w:jc w:val="both"/>
        <w:rPr>
          <w:rFonts w:ascii="Cambria" w:hAnsi="Cambria"/>
          <w:b/>
          <w:i/>
        </w:rPr>
      </w:pPr>
      <w:r>
        <w:rPr>
          <w:rFonts w:ascii="Cambria" w:hAnsi="Cambria"/>
          <w:b/>
          <w:i/>
        </w:rPr>
        <w:t>Student Privacy</w:t>
      </w:r>
    </w:p>
    <w:p w14:paraId="7125F611" w14:textId="36043BAB" w:rsidR="00471291" w:rsidRDefault="00471291" w:rsidP="00471291">
      <w:pPr>
        <w:pStyle w:val="PlainText"/>
        <w:jc w:val="both"/>
        <w:rPr>
          <w:rFonts w:ascii="Cambria" w:hAnsi="Cambria"/>
        </w:rPr>
      </w:pPr>
      <w:r w:rsidRPr="00471291">
        <w:rPr>
          <w:rFonts w:ascii="Cambria" w:hAnsi="Cambria"/>
        </w:rPr>
        <w:t>There are federal laws protecting your privacy with regards to grades earned in courses and on individual assignments.</w:t>
      </w:r>
      <w:r>
        <w:rPr>
          <w:rFonts w:ascii="Cambria" w:hAnsi="Cambria"/>
        </w:rPr>
        <w:t xml:space="preserve">  For more information, please see:  </w:t>
      </w:r>
      <w:hyperlink r:id="rId13" w:history="1">
        <w:r w:rsidRPr="00471291">
          <w:rPr>
            <w:rStyle w:val="Hyperlink"/>
            <w:rFonts w:ascii="Cambria" w:hAnsi="Cambria"/>
            <w:color w:val="FF0000"/>
          </w:rPr>
          <w:t>http://registrar.ufl.edu/catalog0910/policies/regulati</w:t>
        </w:r>
        <w:r w:rsidRPr="0098386C">
          <w:rPr>
            <w:rStyle w:val="Hyperlink"/>
            <w:rFonts w:ascii="Cambria" w:hAnsi="Cambria"/>
            <w:color w:val="FF0000"/>
          </w:rPr>
          <w:t>onferpa.html</w:t>
        </w:r>
      </w:hyperlink>
    </w:p>
    <w:p w14:paraId="6A6E17AE" w14:textId="77777777" w:rsidR="00471291" w:rsidRPr="00471291" w:rsidRDefault="00471291" w:rsidP="00471291">
      <w:pPr>
        <w:pStyle w:val="PlainText"/>
        <w:jc w:val="both"/>
        <w:rPr>
          <w:rFonts w:ascii="Cambria" w:hAnsi="Cambria"/>
        </w:rPr>
      </w:pPr>
    </w:p>
    <w:p w14:paraId="5946FB2E" w14:textId="77777777" w:rsidR="00BD2088" w:rsidRPr="00BD2088" w:rsidRDefault="00BD2088" w:rsidP="00BD2088">
      <w:pPr>
        <w:pStyle w:val="Default"/>
        <w:rPr>
          <w:rFonts w:ascii="Cambria" w:hAnsi="Cambria"/>
          <w:b/>
          <w:i/>
          <w:sz w:val="22"/>
          <w:szCs w:val="22"/>
        </w:rPr>
      </w:pPr>
      <w:r w:rsidRPr="00BD2088">
        <w:rPr>
          <w:rFonts w:ascii="Cambria" w:hAnsi="Cambria"/>
          <w:b/>
          <w:i/>
          <w:sz w:val="22"/>
          <w:szCs w:val="22"/>
        </w:rPr>
        <w:t xml:space="preserve">Campus Resources: </w:t>
      </w:r>
    </w:p>
    <w:p w14:paraId="131EE815" w14:textId="77777777" w:rsidR="00C95EC1" w:rsidRDefault="00C95EC1" w:rsidP="00BD2088">
      <w:pPr>
        <w:pStyle w:val="Default"/>
        <w:rPr>
          <w:rFonts w:ascii="Cambria" w:hAnsi="Cambria"/>
          <w:i/>
          <w:sz w:val="22"/>
          <w:szCs w:val="22"/>
          <w:u w:val="single"/>
        </w:rPr>
      </w:pPr>
    </w:p>
    <w:p w14:paraId="23BA3556" w14:textId="77777777" w:rsidR="00BD2088" w:rsidRPr="00C95EC1" w:rsidRDefault="00BD2088" w:rsidP="00BD2088">
      <w:pPr>
        <w:pStyle w:val="Default"/>
        <w:rPr>
          <w:rFonts w:ascii="Cambria" w:hAnsi="Cambria"/>
          <w:i/>
          <w:sz w:val="22"/>
          <w:szCs w:val="22"/>
          <w:u w:val="single"/>
        </w:rPr>
      </w:pPr>
      <w:r w:rsidRPr="00C95EC1">
        <w:rPr>
          <w:rFonts w:ascii="Cambria" w:hAnsi="Cambria"/>
          <w:i/>
          <w:sz w:val="22"/>
          <w:szCs w:val="22"/>
          <w:u w:val="single"/>
        </w:rPr>
        <w:t xml:space="preserve">Health and Wellness </w:t>
      </w:r>
    </w:p>
    <w:p w14:paraId="399CF790" w14:textId="77777777" w:rsidR="00C95EC1" w:rsidRDefault="00C95EC1" w:rsidP="00BD2088">
      <w:pPr>
        <w:pStyle w:val="Default"/>
        <w:rPr>
          <w:rFonts w:ascii="Cambria" w:hAnsi="Cambria"/>
          <w:sz w:val="22"/>
          <w:szCs w:val="22"/>
        </w:rPr>
      </w:pPr>
    </w:p>
    <w:p w14:paraId="55D2288D" w14:textId="77777777" w:rsidR="00BD2088" w:rsidRPr="00C95EC1" w:rsidRDefault="00BD2088" w:rsidP="00C95EC1">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C95EC1">
        <w:rPr>
          <w:rFonts w:ascii="Cambria" w:hAnsi="Cambria"/>
          <w:b/>
          <w:sz w:val="22"/>
          <w:szCs w:val="22"/>
        </w:rPr>
        <w:t xml:space="preserve">U Matter, We Care: </w:t>
      </w:r>
    </w:p>
    <w:p w14:paraId="7A6A8FDF" w14:textId="77777777" w:rsidR="00BD2088" w:rsidRDefault="00BD2088"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BD2088">
        <w:rPr>
          <w:rFonts w:ascii="Cambria" w:hAnsi="Cambria"/>
          <w:sz w:val="22"/>
          <w:szCs w:val="22"/>
        </w:rPr>
        <w:t xml:space="preserve">If you or a friend is in distress, please contact </w:t>
      </w:r>
      <w:r w:rsidRPr="00C95EC1">
        <w:rPr>
          <w:rFonts w:ascii="Cambria" w:hAnsi="Cambria"/>
          <w:color w:val="FF0000"/>
          <w:sz w:val="22"/>
          <w:szCs w:val="22"/>
          <w:u w:val="single"/>
        </w:rPr>
        <w:t>umatter@ufl.edu</w:t>
      </w:r>
      <w:r w:rsidRPr="00C95EC1">
        <w:rPr>
          <w:rFonts w:ascii="Cambria" w:hAnsi="Cambria"/>
          <w:color w:val="FF0000"/>
          <w:sz w:val="22"/>
          <w:szCs w:val="22"/>
        </w:rPr>
        <w:t xml:space="preserve"> </w:t>
      </w:r>
      <w:r w:rsidRPr="00BD2088">
        <w:rPr>
          <w:rFonts w:ascii="Cambria" w:hAnsi="Cambria"/>
          <w:sz w:val="22"/>
          <w:szCs w:val="22"/>
        </w:rPr>
        <w:t xml:space="preserve">or 352 392-1575 so that a team member can reach out to the student. </w:t>
      </w:r>
    </w:p>
    <w:p w14:paraId="651E585E" w14:textId="77777777" w:rsidR="00C95EC1" w:rsidRPr="00BD2088"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5830FFD0" w14:textId="77777777" w:rsidR="00BD2088" w:rsidRDefault="00BD2088"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C95EC1">
        <w:rPr>
          <w:rFonts w:ascii="Cambria" w:hAnsi="Cambria"/>
          <w:b/>
          <w:sz w:val="22"/>
          <w:szCs w:val="22"/>
        </w:rPr>
        <w:t>Counseling and Wellness Center:</w:t>
      </w:r>
      <w:r w:rsidRPr="00BD2088">
        <w:rPr>
          <w:rFonts w:ascii="Cambria" w:hAnsi="Cambria"/>
          <w:sz w:val="22"/>
          <w:szCs w:val="22"/>
        </w:rPr>
        <w:t xml:space="preserve"> </w:t>
      </w:r>
      <w:hyperlink r:id="rId14" w:history="1">
        <w:r w:rsidR="00C95EC1" w:rsidRPr="00C95EC1">
          <w:rPr>
            <w:rStyle w:val="Hyperlink"/>
            <w:rFonts w:ascii="Cambria" w:hAnsi="Cambria"/>
            <w:color w:val="FF0000"/>
            <w:sz w:val="22"/>
            <w:szCs w:val="22"/>
          </w:rPr>
          <w:t>http://www.counseling.ufl.edu/cwc</w:t>
        </w:r>
      </w:hyperlink>
      <w:r w:rsidR="00C95EC1">
        <w:rPr>
          <w:rFonts w:ascii="Cambria" w:hAnsi="Cambria"/>
          <w:color w:val="0000FF"/>
          <w:sz w:val="22"/>
          <w:szCs w:val="22"/>
        </w:rPr>
        <w:t xml:space="preserve">, </w:t>
      </w:r>
      <w:r w:rsidR="00C95EC1" w:rsidRPr="00C95EC1">
        <w:rPr>
          <w:rFonts w:ascii="Cambria" w:hAnsi="Cambria"/>
          <w:color w:val="auto"/>
          <w:sz w:val="22"/>
          <w:szCs w:val="22"/>
        </w:rPr>
        <w:t xml:space="preserve">and </w:t>
      </w:r>
      <w:r w:rsidRPr="00BD2088">
        <w:rPr>
          <w:rFonts w:ascii="Cambria" w:hAnsi="Cambria"/>
          <w:sz w:val="22"/>
          <w:szCs w:val="22"/>
        </w:rPr>
        <w:t xml:space="preserve"> 392-1575; and the University Police Department: 392-1111 or 9-1-1 for emergencies. </w:t>
      </w:r>
    </w:p>
    <w:p w14:paraId="6AD2BD74" w14:textId="77777777" w:rsidR="00C95EC1" w:rsidRPr="00BD2088"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31BB04C0" w14:textId="77777777" w:rsidR="00BD2088" w:rsidRPr="00C95EC1" w:rsidRDefault="00BD2088" w:rsidP="00C95EC1">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C95EC1">
        <w:rPr>
          <w:rFonts w:ascii="Cambria" w:hAnsi="Cambria"/>
          <w:b/>
          <w:iCs/>
          <w:sz w:val="22"/>
          <w:szCs w:val="22"/>
        </w:rPr>
        <w:t xml:space="preserve">Sexual Assault Recovery Services (SARS) </w:t>
      </w:r>
    </w:p>
    <w:p w14:paraId="6EB20C18" w14:textId="77777777" w:rsidR="00BD2088" w:rsidRDefault="00BD2088"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BD2088">
        <w:rPr>
          <w:rFonts w:ascii="Cambria" w:hAnsi="Cambria"/>
          <w:sz w:val="22"/>
          <w:szCs w:val="22"/>
        </w:rPr>
        <w:t xml:space="preserve">Student Health Care Center, 392-1161. </w:t>
      </w:r>
    </w:p>
    <w:p w14:paraId="3F86E676" w14:textId="77777777" w:rsidR="00C95EC1" w:rsidRPr="00BD2088"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35440C84" w14:textId="77777777" w:rsidR="00BD2088" w:rsidRDefault="00BD2088" w:rsidP="00C95EC1">
      <w:pPr>
        <w:pBdr>
          <w:top w:val="single" w:sz="4" w:space="1" w:color="auto"/>
          <w:left w:val="single" w:sz="4" w:space="4" w:color="auto"/>
          <w:bottom w:val="single" w:sz="4" w:space="1" w:color="auto"/>
          <w:right w:val="single" w:sz="4" w:space="4" w:color="auto"/>
        </w:pBdr>
        <w:ind w:left="360"/>
        <w:rPr>
          <w:szCs w:val="22"/>
        </w:rPr>
      </w:pPr>
      <w:r w:rsidRPr="00C95EC1">
        <w:rPr>
          <w:b/>
          <w:iCs/>
          <w:szCs w:val="22"/>
        </w:rPr>
        <w:t>University Police Department</w:t>
      </w:r>
      <w:r w:rsidR="00C95EC1">
        <w:rPr>
          <w:i/>
          <w:iCs/>
          <w:szCs w:val="22"/>
        </w:rPr>
        <w:t xml:space="preserve"> </w:t>
      </w:r>
      <w:r w:rsidR="00C95EC1" w:rsidRPr="00C95EC1">
        <w:rPr>
          <w:iCs/>
          <w:szCs w:val="22"/>
        </w:rPr>
        <w:t>at</w:t>
      </w:r>
      <w:r w:rsidRPr="00BD2088">
        <w:rPr>
          <w:i/>
          <w:iCs/>
          <w:szCs w:val="22"/>
        </w:rPr>
        <w:t xml:space="preserve"> </w:t>
      </w:r>
      <w:r w:rsidRPr="00BD2088">
        <w:rPr>
          <w:szCs w:val="22"/>
        </w:rPr>
        <w:t>392-1111 (or 9-1-1 for emergencies)</w:t>
      </w:r>
      <w:r w:rsidR="00C95EC1">
        <w:rPr>
          <w:szCs w:val="22"/>
        </w:rPr>
        <w:t>, or</w:t>
      </w:r>
      <w:r w:rsidRPr="00BD2088">
        <w:rPr>
          <w:szCs w:val="22"/>
        </w:rPr>
        <w:t xml:space="preserve"> </w:t>
      </w:r>
      <w:hyperlink r:id="rId15" w:history="1">
        <w:r w:rsidR="00C95EC1" w:rsidRPr="00C95EC1">
          <w:rPr>
            <w:rStyle w:val="Hyperlink"/>
            <w:color w:val="FF0000"/>
            <w:szCs w:val="22"/>
          </w:rPr>
          <w:t>http://www.police.ufl.edu/</w:t>
        </w:r>
      </w:hyperlink>
      <w:r w:rsidR="00C95EC1" w:rsidRPr="00C95EC1">
        <w:rPr>
          <w:color w:val="FF0000"/>
          <w:szCs w:val="22"/>
          <w:u w:val="single"/>
        </w:rPr>
        <w:t>.</w:t>
      </w:r>
      <w:r w:rsidR="00C95EC1">
        <w:rPr>
          <w:szCs w:val="22"/>
        </w:rPr>
        <w:t xml:space="preserve"> </w:t>
      </w:r>
    </w:p>
    <w:p w14:paraId="0EA10104" w14:textId="77777777" w:rsidR="00C95EC1" w:rsidRDefault="00C95EC1" w:rsidP="00C95EC1">
      <w:pPr>
        <w:ind w:left="360"/>
        <w:rPr>
          <w:color w:val="000000"/>
          <w:szCs w:val="22"/>
        </w:rPr>
      </w:pPr>
    </w:p>
    <w:p w14:paraId="51B0C0DB" w14:textId="36F1BFC3" w:rsidR="00F433D1" w:rsidRDefault="00F433D1">
      <w:pPr>
        <w:rPr>
          <w:i/>
          <w:color w:val="000000"/>
          <w:szCs w:val="22"/>
          <w:u w:val="single"/>
        </w:rPr>
      </w:pPr>
    </w:p>
    <w:p w14:paraId="04E37990" w14:textId="7356693D" w:rsidR="00C95EC1" w:rsidRDefault="00C95EC1" w:rsidP="00BD2088">
      <w:pPr>
        <w:rPr>
          <w:i/>
          <w:color w:val="000000"/>
          <w:szCs w:val="22"/>
          <w:u w:val="single"/>
        </w:rPr>
      </w:pPr>
      <w:r>
        <w:rPr>
          <w:i/>
          <w:color w:val="000000"/>
          <w:szCs w:val="22"/>
          <w:u w:val="single"/>
        </w:rPr>
        <w:t>Academic Resources</w:t>
      </w:r>
    </w:p>
    <w:p w14:paraId="25BB4149" w14:textId="77777777" w:rsidR="00C95EC1" w:rsidRDefault="00C95EC1" w:rsidP="00BD2088">
      <w:pPr>
        <w:rPr>
          <w:i/>
          <w:color w:val="000000"/>
          <w:szCs w:val="22"/>
          <w:u w:val="single"/>
        </w:rPr>
      </w:pPr>
    </w:p>
    <w:p w14:paraId="1BC45B4C" w14:textId="77777777" w:rsidR="00C95EC1"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C95EC1">
        <w:rPr>
          <w:rFonts w:ascii="Cambria" w:hAnsi="Cambria"/>
          <w:b/>
          <w:iCs/>
          <w:sz w:val="22"/>
          <w:szCs w:val="22"/>
        </w:rPr>
        <w:t>E-learning technical suppor</w:t>
      </w:r>
      <w:r w:rsidRPr="00C95EC1">
        <w:rPr>
          <w:rFonts w:ascii="Cambria" w:hAnsi="Cambria"/>
          <w:i/>
          <w:iCs/>
          <w:sz w:val="22"/>
          <w:szCs w:val="22"/>
        </w:rPr>
        <w:t>t</w:t>
      </w:r>
      <w:r w:rsidRPr="00C95EC1">
        <w:rPr>
          <w:rFonts w:ascii="Cambria" w:hAnsi="Cambria"/>
          <w:sz w:val="22"/>
          <w:szCs w:val="22"/>
        </w:rPr>
        <w:t xml:space="preserve">, 352-392-4357 (select option 2) or e-mail to Learning-support@ufl.edu. </w:t>
      </w:r>
      <w:hyperlink r:id="rId16" w:history="1">
        <w:r w:rsidRPr="00C95EC1">
          <w:rPr>
            <w:rStyle w:val="Hyperlink"/>
            <w:rFonts w:ascii="Cambria" w:hAnsi="Cambria"/>
            <w:color w:val="FF0000"/>
            <w:sz w:val="22"/>
            <w:szCs w:val="22"/>
          </w:rPr>
          <w:t>https://lss.at.ufl.edu/help.shtml</w:t>
        </w:r>
      </w:hyperlink>
      <w:r>
        <w:rPr>
          <w:rFonts w:ascii="Cambria" w:hAnsi="Cambria"/>
          <w:sz w:val="22"/>
          <w:szCs w:val="22"/>
        </w:rPr>
        <w:t>.</w:t>
      </w:r>
    </w:p>
    <w:p w14:paraId="56EF3AEA" w14:textId="77777777" w:rsidR="00C95EC1" w:rsidRPr="00C95EC1"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32B407B6" w14:textId="77777777" w:rsidR="00C95EC1" w:rsidRPr="00C95EC1"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C95EC1">
        <w:rPr>
          <w:rFonts w:ascii="Cambria" w:hAnsi="Cambria"/>
          <w:b/>
          <w:iCs/>
          <w:sz w:val="22"/>
          <w:szCs w:val="22"/>
        </w:rPr>
        <w:t>Career Resource Center</w:t>
      </w:r>
      <w:r w:rsidRPr="00C95EC1">
        <w:rPr>
          <w:rFonts w:ascii="Cambria" w:hAnsi="Cambria"/>
          <w:sz w:val="22"/>
          <w:szCs w:val="22"/>
        </w:rPr>
        <w:t xml:space="preserve">, Reitz Union, 392-1601. </w:t>
      </w:r>
      <w:r>
        <w:rPr>
          <w:rFonts w:ascii="Cambria" w:hAnsi="Cambria"/>
          <w:sz w:val="22"/>
          <w:szCs w:val="22"/>
        </w:rPr>
        <w:t xml:space="preserve"> </w:t>
      </w:r>
      <w:r w:rsidRPr="00C95EC1">
        <w:rPr>
          <w:rFonts w:ascii="Cambria" w:hAnsi="Cambria"/>
          <w:sz w:val="22"/>
          <w:szCs w:val="22"/>
        </w:rPr>
        <w:t xml:space="preserve">Career assistance and counseling. </w:t>
      </w:r>
      <w:hyperlink r:id="rId17" w:history="1">
        <w:r w:rsidRPr="00C95EC1">
          <w:rPr>
            <w:rStyle w:val="Hyperlink"/>
            <w:rFonts w:ascii="Cambria" w:hAnsi="Cambria"/>
            <w:color w:val="FF0000"/>
            <w:sz w:val="22"/>
            <w:szCs w:val="22"/>
          </w:rPr>
          <w:t>https://www.crc.ufl.edu/</w:t>
        </w:r>
      </w:hyperlink>
      <w:r>
        <w:rPr>
          <w:rFonts w:ascii="Cambria" w:hAnsi="Cambria"/>
          <w:sz w:val="22"/>
          <w:szCs w:val="22"/>
        </w:rPr>
        <w:t>.</w:t>
      </w:r>
    </w:p>
    <w:p w14:paraId="3F98AFC1" w14:textId="77777777" w:rsidR="00C95EC1" w:rsidRDefault="00C95EC1" w:rsidP="00C95EC1">
      <w:pPr>
        <w:pBdr>
          <w:top w:val="single" w:sz="4" w:space="1" w:color="auto"/>
          <w:left w:val="single" w:sz="4" w:space="4" w:color="auto"/>
          <w:bottom w:val="single" w:sz="4" w:space="1" w:color="auto"/>
          <w:right w:val="single" w:sz="4" w:space="4" w:color="auto"/>
        </w:pBdr>
        <w:ind w:left="360"/>
        <w:rPr>
          <w:i/>
          <w:iCs/>
          <w:szCs w:val="22"/>
        </w:rPr>
      </w:pPr>
    </w:p>
    <w:p w14:paraId="5F9B4266" w14:textId="77777777" w:rsidR="00C95EC1" w:rsidRPr="00C95EC1" w:rsidRDefault="00C95EC1" w:rsidP="00C95EC1">
      <w:pPr>
        <w:pBdr>
          <w:top w:val="single" w:sz="4" w:space="1" w:color="auto"/>
          <w:left w:val="single" w:sz="4" w:space="4" w:color="auto"/>
          <w:bottom w:val="single" w:sz="4" w:space="1" w:color="auto"/>
          <w:right w:val="single" w:sz="4" w:space="4" w:color="auto"/>
        </w:pBdr>
        <w:ind w:left="360"/>
        <w:rPr>
          <w:szCs w:val="22"/>
        </w:rPr>
      </w:pPr>
      <w:r w:rsidRPr="00C95EC1">
        <w:rPr>
          <w:b/>
          <w:iCs/>
          <w:szCs w:val="22"/>
        </w:rPr>
        <w:t>Library Support</w:t>
      </w:r>
      <w:r w:rsidRPr="00C95EC1">
        <w:rPr>
          <w:szCs w:val="22"/>
        </w:rPr>
        <w:t xml:space="preserve">, </w:t>
      </w:r>
      <w:hyperlink r:id="rId18" w:history="1">
        <w:r w:rsidRPr="00C95EC1">
          <w:rPr>
            <w:rStyle w:val="Hyperlink"/>
            <w:color w:val="FF0000"/>
            <w:szCs w:val="22"/>
          </w:rPr>
          <w:t>http://cms.uflib.ufl.edu/ask</w:t>
        </w:r>
      </w:hyperlink>
      <w:r w:rsidRPr="00C95EC1">
        <w:rPr>
          <w:szCs w:val="22"/>
        </w:rPr>
        <w:t>. Various ways to receive assistance with respect to using the libraries or finding resources.</w:t>
      </w:r>
    </w:p>
    <w:p w14:paraId="624F213D" w14:textId="77777777" w:rsidR="00C95EC1" w:rsidRPr="00C95EC1"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10BB075E" w14:textId="77777777" w:rsidR="00C95EC1" w:rsidRPr="00C95EC1"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C95EC1">
        <w:rPr>
          <w:rFonts w:ascii="Cambria" w:hAnsi="Cambria"/>
          <w:b/>
          <w:iCs/>
          <w:sz w:val="22"/>
          <w:szCs w:val="22"/>
        </w:rPr>
        <w:t>Teaching Center</w:t>
      </w:r>
      <w:r w:rsidRPr="00C95EC1">
        <w:rPr>
          <w:rFonts w:ascii="Cambria" w:hAnsi="Cambria"/>
          <w:sz w:val="22"/>
          <w:szCs w:val="22"/>
        </w:rPr>
        <w:t xml:space="preserve">, Broward Hall, 392-2010 or 392-6420. General study skills and tutoring. </w:t>
      </w:r>
      <w:hyperlink r:id="rId19" w:history="1">
        <w:r w:rsidRPr="00C95EC1">
          <w:rPr>
            <w:rStyle w:val="Hyperlink"/>
            <w:rFonts w:ascii="Cambria" w:hAnsi="Cambria"/>
            <w:color w:val="FF0000"/>
            <w:sz w:val="22"/>
            <w:szCs w:val="22"/>
          </w:rPr>
          <w:t>https://teachingcenter.ufl.edu/</w:t>
        </w:r>
      </w:hyperlink>
      <w:r>
        <w:rPr>
          <w:rFonts w:ascii="Cambria" w:hAnsi="Cambria"/>
          <w:sz w:val="22"/>
          <w:szCs w:val="22"/>
        </w:rPr>
        <w:t>.</w:t>
      </w:r>
    </w:p>
    <w:p w14:paraId="72164B55" w14:textId="77777777" w:rsidR="00C95EC1" w:rsidRPr="00C95EC1"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5C54DFD5" w14:textId="77777777" w:rsidR="00C95EC1"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C95EC1">
        <w:rPr>
          <w:rFonts w:ascii="Cambria" w:hAnsi="Cambria"/>
          <w:b/>
          <w:iCs/>
          <w:sz w:val="22"/>
          <w:szCs w:val="22"/>
        </w:rPr>
        <w:t>Writing Studio, 302 Tigert Hall</w:t>
      </w:r>
      <w:r w:rsidRPr="00C95EC1">
        <w:rPr>
          <w:rFonts w:ascii="Cambria" w:hAnsi="Cambria"/>
          <w:i/>
          <w:iCs/>
          <w:sz w:val="22"/>
          <w:szCs w:val="22"/>
        </w:rPr>
        <w:t xml:space="preserve">, </w:t>
      </w:r>
      <w:r w:rsidRPr="00C95EC1">
        <w:rPr>
          <w:rFonts w:ascii="Cambria" w:hAnsi="Cambria"/>
          <w:sz w:val="22"/>
          <w:szCs w:val="22"/>
        </w:rPr>
        <w:t xml:space="preserve">846-1138. Help brainstorming, formatting, and writing papers. </w:t>
      </w:r>
      <w:hyperlink r:id="rId20" w:history="1">
        <w:r w:rsidRPr="00C95EC1">
          <w:rPr>
            <w:rStyle w:val="Hyperlink"/>
            <w:rFonts w:ascii="Cambria" w:hAnsi="Cambria"/>
            <w:color w:val="FF0000"/>
            <w:sz w:val="22"/>
            <w:szCs w:val="22"/>
          </w:rPr>
          <w:t>https://writing.ufl.edu/writing-studio/</w:t>
        </w:r>
      </w:hyperlink>
      <w:r>
        <w:rPr>
          <w:rFonts w:ascii="Cambria" w:hAnsi="Cambria"/>
          <w:sz w:val="22"/>
          <w:szCs w:val="22"/>
        </w:rPr>
        <w:t>.</w:t>
      </w:r>
    </w:p>
    <w:p w14:paraId="3F1BD435" w14:textId="77777777" w:rsidR="00C95EC1" w:rsidRPr="00C95EC1"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29A8C953" w14:textId="77777777" w:rsidR="00C95EC1"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color w:val="0000FF"/>
          <w:sz w:val="22"/>
          <w:szCs w:val="22"/>
        </w:rPr>
      </w:pPr>
      <w:r w:rsidRPr="00C95EC1">
        <w:rPr>
          <w:rFonts w:ascii="Cambria" w:hAnsi="Cambria"/>
          <w:b/>
          <w:iCs/>
          <w:sz w:val="22"/>
          <w:szCs w:val="22"/>
        </w:rPr>
        <w:t>Student Complaints Campus</w:t>
      </w:r>
      <w:r w:rsidRPr="00C95EC1">
        <w:rPr>
          <w:rFonts w:ascii="Cambria" w:hAnsi="Cambria"/>
          <w:i/>
          <w:iCs/>
          <w:sz w:val="22"/>
          <w:szCs w:val="22"/>
        </w:rPr>
        <w:t xml:space="preserve">: </w:t>
      </w:r>
      <w:hyperlink r:id="rId21" w:history="1">
        <w:r w:rsidRPr="00C95EC1">
          <w:rPr>
            <w:rStyle w:val="Hyperlink"/>
            <w:rFonts w:ascii="Cambria" w:hAnsi="Cambria"/>
            <w:color w:val="FF0000"/>
            <w:sz w:val="22"/>
            <w:szCs w:val="22"/>
          </w:rPr>
          <w:t>https://www.dso.ufl.edu/documents/UF_Complaints_policy.pdf</w:t>
        </w:r>
      </w:hyperlink>
      <w:r>
        <w:rPr>
          <w:rFonts w:ascii="Cambria" w:hAnsi="Cambria"/>
          <w:color w:val="0000FF"/>
          <w:sz w:val="22"/>
          <w:szCs w:val="22"/>
        </w:rPr>
        <w:t>.</w:t>
      </w:r>
    </w:p>
    <w:p w14:paraId="4B404759" w14:textId="77777777" w:rsidR="00C95EC1" w:rsidRDefault="00C95EC1" w:rsidP="00C95EC1">
      <w:pPr>
        <w:pBdr>
          <w:top w:val="single" w:sz="4" w:space="1" w:color="auto"/>
          <w:left w:val="single" w:sz="4" w:space="4" w:color="auto"/>
          <w:bottom w:val="single" w:sz="4" w:space="1" w:color="auto"/>
          <w:right w:val="single" w:sz="4" w:space="4" w:color="auto"/>
        </w:pBdr>
        <w:ind w:left="360"/>
        <w:rPr>
          <w:b/>
          <w:iCs/>
          <w:szCs w:val="22"/>
        </w:rPr>
      </w:pPr>
    </w:p>
    <w:p w14:paraId="7BFE0522" w14:textId="77777777" w:rsidR="00C95EC1" w:rsidRDefault="00C95EC1" w:rsidP="00C95EC1">
      <w:pPr>
        <w:pBdr>
          <w:top w:val="single" w:sz="4" w:space="1" w:color="auto"/>
          <w:left w:val="single" w:sz="4" w:space="4" w:color="auto"/>
          <w:bottom w:val="single" w:sz="4" w:space="1" w:color="auto"/>
          <w:right w:val="single" w:sz="4" w:space="4" w:color="auto"/>
        </w:pBdr>
        <w:ind w:left="360"/>
        <w:rPr>
          <w:szCs w:val="22"/>
        </w:rPr>
      </w:pPr>
      <w:r w:rsidRPr="00C95EC1">
        <w:rPr>
          <w:b/>
          <w:iCs/>
          <w:szCs w:val="22"/>
        </w:rPr>
        <w:t>On-Line Students Complaints</w:t>
      </w:r>
      <w:r w:rsidRPr="00C95EC1">
        <w:rPr>
          <w:i/>
          <w:iCs/>
          <w:szCs w:val="22"/>
        </w:rPr>
        <w:t xml:space="preserve">: </w:t>
      </w:r>
      <w:hyperlink r:id="rId22" w:history="1">
        <w:r w:rsidRPr="00C95EC1">
          <w:rPr>
            <w:rStyle w:val="Hyperlink"/>
            <w:color w:val="FF0000"/>
            <w:szCs w:val="22"/>
          </w:rPr>
          <w:t>http://www.distance.ufl.edu/student-complaint-process</w:t>
        </w:r>
      </w:hyperlink>
      <w:r>
        <w:rPr>
          <w:szCs w:val="22"/>
        </w:rPr>
        <w:t>.</w:t>
      </w:r>
    </w:p>
    <w:p w14:paraId="5B17E774" w14:textId="77777777" w:rsidR="00C95EC1" w:rsidRPr="00C95EC1" w:rsidRDefault="00C95EC1" w:rsidP="00C95EC1">
      <w:pPr>
        <w:pBdr>
          <w:top w:val="single" w:sz="4" w:space="1" w:color="auto"/>
          <w:left w:val="single" w:sz="4" w:space="4" w:color="auto"/>
          <w:bottom w:val="single" w:sz="4" w:space="1" w:color="auto"/>
          <w:right w:val="single" w:sz="4" w:space="4" w:color="auto"/>
        </w:pBdr>
        <w:ind w:left="360"/>
        <w:rPr>
          <w:szCs w:val="22"/>
        </w:rPr>
      </w:pPr>
    </w:p>
    <w:p w14:paraId="3F1741F4" w14:textId="77777777" w:rsidR="00955689" w:rsidRPr="001C18FE" w:rsidRDefault="00955689" w:rsidP="00955689"/>
    <w:sectPr w:rsidR="00955689" w:rsidRPr="001C18FE" w:rsidSect="004547C4">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1354C" w14:textId="77777777" w:rsidR="00BE2C7E" w:rsidRDefault="00BE2C7E" w:rsidP="00BE1628">
      <w:r>
        <w:separator/>
      </w:r>
    </w:p>
  </w:endnote>
  <w:endnote w:type="continuationSeparator" w:id="0">
    <w:p w14:paraId="469AD45F" w14:textId="77777777" w:rsidR="00BE2C7E" w:rsidRDefault="00BE2C7E" w:rsidP="00B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6BC13" w14:textId="31995768" w:rsidR="00BE1628" w:rsidRPr="00BA6E7F" w:rsidRDefault="008B6A96">
    <w:pPr>
      <w:pStyle w:val="Footer"/>
      <w:rPr>
        <w:b/>
        <w:i/>
        <w:noProof/>
        <w:color w:val="0070C0"/>
        <w:sz w:val="20"/>
      </w:rPr>
    </w:pPr>
    <w:r>
      <w:rPr>
        <w:b/>
        <w:i/>
        <w:color w:val="0070C0"/>
        <w:sz w:val="20"/>
      </w:rPr>
      <w:t>Industrial Quality Control</w:t>
    </w:r>
    <w:r w:rsidR="00BA6E7F" w:rsidRPr="00BA6E7F">
      <w:rPr>
        <w:b/>
        <w:i/>
        <w:color w:val="0070C0"/>
        <w:sz w:val="20"/>
      </w:rPr>
      <w:t xml:space="preserve">, </w:t>
    </w:r>
    <w:r>
      <w:rPr>
        <w:b/>
        <w:i/>
        <w:color w:val="0070C0"/>
        <w:sz w:val="20"/>
      </w:rPr>
      <w:t>ESI4221C</w:t>
    </w:r>
    <w:r w:rsidR="00BA6E7F" w:rsidRPr="00BA6E7F">
      <w:rPr>
        <w:b/>
        <w:i/>
        <w:color w:val="0070C0"/>
        <w:sz w:val="20"/>
      </w:rPr>
      <w:tab/>
    </w:r>
    <w:r w:rsidR="00BA6E7F" w:rsidRPr="00BA6E7F">
      <w:rPr>
        <w:b/>
        <w:i/>
        <w:color w:val="0070C0"/>
        <w:sz w:val="20"/>
      </w:rPr>
      <w:tab/>
      <w:t xml:space="preserve">Page </w:t>
    </w:r>
    <w:r w:rsidR="00BA6E7F" w:rsidRPr="00BA6E7F">
      <w:rPr>
        <w:b/>
        <w:i/>
        <w:color w:val="0070C0"/>
        <w:sz w:val="20"/>
      </w:rPr>
      <w:fldChar w:fldCharType="begin"/>
    </w:r>
    <w:r w:rsidR="00BA6E7F" w:rsidRPr="00BA6E7F">
      <w:rPr>
        <w:b/>
        <w:i/>
        <w:color w:val="0070C0"/>
        <w:sz w:val="20"/>
      </w:rPr>
      <w:instrText xml:space="preserve"> PAGE   \* MERGEFORMAT </w:instrText>
    </w:r>
    <w:r w:rsidR="00BA6E7F" w:rsidRPr="00BA6E7F">
      <w:rPr>
        <w:b/>
        <w:i/>
        <w:color w:val="0070C0"/>
        <w:sz w:val="20"/>
      </w:rPr>
      <w:fldChar w:fldCharType="separate"/>
    </w:r>
    <w:r w:rsidR="009B3589">
      <w:rPr>
        <w:b/>
        <w:i/>
        <w:noProof/>
        <w:color w:val="0070C0"/>
        <w:sz w:val="20"/>
      </w:rPr>
      <w:t>1</w:t>
    </w:r>
    <w:r w:rsidR="00BA6E7F" w:rsidRPr="00BA6E7F">
      <w:rPr>
        <w:b/>
        <w:i/>
        <w:noProof/>
        <w:color w:val="0070C0"/>
        <w:sz w:val="20"/>
      </w:rPr>
      <w:fldChar w:fldCharType="end"/>
    </w:r>
  </w:p>
  <w:p w14:paraId="362A0C01" w14:textId="5295AEE7" w:rsidR="00BA6E7F" w:rsidRPr="00BA6E7F" w:rsidRDefault="008B6A96">
    <w:pPr>
      <w:pStyle w:val="Footer"/>
      <w:rPr>
        <w:b/>
        <w:i/>
        <w:color w:val="0070C0"/>
        <w:sz w:val="20"/>
      </w:rPr>
    </w:pPr>
    <w:r>
      <w:rPr>
        <w:b/>
        <w:i/>
        <w:noProof/>
        <w:color w:val="0070C0"/>
        <w:sz w:val="20"/>
      </w:rPr>
      <w:t>Dr. Konstantinos Gakis, Fall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8FE85" w14:textId="77777777" w:rsidR="00BE2C7E" w:rsidRDefault="00BE2C7E" w:rsidP="00BE1628">
      <w:r>
        <w:separator/>
      </w:r>
    </w:p>
  </w:footnote>
  <w:footnote w:type="continuationSeparator" w:id="0">
    <w:p w14:paraId="23966BC8" w14:textId="77777777" w:rsidR="00BE2C7E" w:rsidRDefault="00BE2C7E" w:rsidP="00BE1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48A3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21557"/>
    <w:multiLevelType w:val="hybridMultilevel"/>
    <w:tmpl w:val="C758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26A3"/>
    <w:multiLevelType w:val="hybridMultilevel"/>
    <w:tmpl w:val="FA7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B055E"/>
    <w:multiLevelType w:val="hybridMultilevel"/>
    <w:tmpl w:val="810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063E1"/>
    <w:multiLevelType w:val="hybridMultilevel"/>
    <w:tmpl w:val="FFBE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A43E7"/>
    <w:multiLevelType w:val="multilevel"/>
    <w:tmpl w:val="508A0D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43FA0515"/>
    <w:multiLevelType w:val="hybridMultilevel"/>
    <w:tmpl w:val="508A0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55B7097"/>
    <w:multiLevelType w:val="hybridMultilevel"/>
    <w:tmpl w:val="40428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57CC6411"/>
    <w:multiLevelType w:val="multilevel"/>
    <w:tmpl w:val="DDDCF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A647263"/>
    <w:multiLevelType w:val="hybridMultilevel"/>
    <w:tmpl w:val="0AEC4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5D341D"/>
    <w:multiLevelType w:val="multilevel"/>
    <w:tmpl w:val="DFA43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5FF3CA3"/>
    <w:multiLevelType w:val="hybridMultilevel"/>
    <w:tmpl w:val="DFA43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F441C2"/>
    <w:multiLevelType w:val="hybridMultilevel"/>
    <w:tmpl w:val="DDDCF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533A5E"/>
    <w:multiLevelType w:val="hybridMultilevel"/>
    <w:tmpl w:val="3BFC93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E41350"/>
    <w:multiLevelType w:val="hybridMultilevel"/>
    <w:tmpl w:val="4C12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71448"/>
    <w:multiLevelType w:val="hybridMultilevel"/>
    <w:tmpl w:val="10F84C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6"/>
  </w:num>
  <w:num w:numId="3">
    <w:abstractNumId w:val="5"/>
  </w:num>
  <w:num w:numId="4">
    <w:abstractNumId w:val="12"/>
  </w:num>
  <w:num w:numId="5">
    <w:abstractNumId w:val="8"/>
  </w:num>
  <w:num w:numId="6">
    <w:abstractNumId w:val="11"/>
  </w:num>
  <w:num w:numId="7">
    <w:abstractNumId w:val="10"/>
  </w:num>
  <w:num w:numId="8">
    <w:abstractNumId w:val="13"/>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7"/>
  </w:num>
  <w:num w:numId="14">
    <w:abstractNumId w:val="4"/>
  </w:num>
  <w:num w:numId="15">
    <w:abstractNumId w:val="1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7D"/>
    <w:rsid w:val="00005F7B"/>
    <w:rsid w:val="00015FB0"/>
    <w:rsid w:val="000E47C0"/>
    <w:rsid w:val="00103F43"/>
    <w:rsid w:val="001512E8"/>
    <w:rsid w:val="00153427"/>
    <w:rsid w:val="00154552"/>
    <w:rsid w:val="001553B3"/>
    <w:rsid w:val="00180A7A"/>
    <w:rsid w:val="001B26B3"/>
    <w:rsid w:val="001C18FE"/>
    <w:rsid w:val="0042747A"/>
    <w:rsid w:val="004468A9"/>
    <w:rsid w:val="004547C4"/>
    <w:rsid w:val="00471291"/>
    <w:rsid w:val="00486F4A"/>
    <w:rsid w:val="004D0AEF"/>
    <w:rsid w:val="004F04F2"/>
    <w:rsid w:val="00577A70"/>
    <w:rsid w:val="005E6E52"/>
    <w:rsid w:val="006121DE"/>
    <w:rsid w:val="006371D1"/>
    <w:rsid w:val="00640AF7"/>
    <w:rsid w:val="00661E7B"/>
    <w:rsid w:val="006B78E2"/>
    <w:rsid w:val="006D3E0B"/>
    <w:rsid w:val="006E7FC7"/>
    <w:rsid w:val="00700F97"/>
    <w:rsid w:val="00716A94"/>
    <w:rsid w:val="00737160"/>
    <w:rsid w:val="007539EC"/>
    <w:rsid w:val="00753A75"/>
    <w:rsid w:val="007543D6"/>
    <w:rsid w:val="007636D8"/>
    <w:rsid w:val="007A3FA2"/>
    <w:rsid w:val="008015F9"/>
    <w:rsid w:val="00820834"/>
    <w:rsid w:val="008B6A96"/>
    <w:rsid w:val="008C7A17"/>
    <w:rsid w:val="00955689"/>
    <w:rsid w:val="00970FF2"/>
    <w:rsid w:val="0097114A"/>
    <w:rsid w:val="0098386C"/>
    <w:rsid w:val="009945F2"/>
    <w:rsid w:val="009A0F7D"/>
    <w:rsid w:val="009B3589"/>
    <w:rsid w:val="009F363D"/>
    <w:rsid w:val="00A34B9C"/>
    <w:rsid w:val="00A55B72"/>
    <w:rsid w:val="00AF6833"/>
    <w:rsid w:val="00AF6862"/>
    <w:rsid w:val="00B01A1F"/>
    <w:rsid w:val="00B032C4"/>
    <w:rsid w:val="00B62E63"/>
    <w:rsid w:val="00B630FD"/>
    <w:rsid w:val="00BA6E7F"/>
    <w:rsid w:val="00BC3B05"/>
    <w:rsid w:val="00BD2088"/>
    <w:rsid w:val="00BE1628"/>
    <w:rsid w:val="00BE2C7E"/>
    <w:rsid w:val="00C009AB"/>
    <w:rsid w:val="00C155FC"/>
    <w:rsid w:val="00C16439"/>
    <w:rsid w:val="00C32E6E"/>
    <w:rsid w:val="00C95EC1"/>
    <w:rsid w:val="00D2072E"/>
    <w:rsid w:val="00D213EF"/>
    <w:rsid w:val="00D2542F"/>
    <w:rsid w:val="00D938D3"/>
    <w:rsid w:val="00DD0E35"/>
    <w:rsid w:val="00DD5BCC"/>
    <w:rsid w:val="00DF3AD0"/>
    <w:rsid w:val="00E04165"/>
    <w:rsid w:val="00E26DF0"/>
    <w:rsid w:val="00E857DD"/>
    <w:rsid w:val="00ED2089"/>
    <w:rsid w:val="00EF206B"/>
    <w:rsid w:val="00F20EAE"/>
    <w:rsid w:val="00F433D1"/>
    <w:rsid w:val="00F66776"/>
    <w:rsid w:val="00FB6F04"/>
    <w:rsid w:val="00FC1957"/>
    <w:rsid w:val="00FE6428"/>
    <w:rsid w:val="00FF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A10A220"/>
  <w15:chartTrackingRefBased/>
  <w15:docId w15:val="{476CF97E-FF64-46F1-9CBD-195E51DC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689"/>
    <w:rPr>
      <w:rFonts w:ascii="Cambria" w:hAnsi="Cambr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27DD"/>
    <w:pPr>
      <w:widowControl w:val="0"/>
      <w:spacing w:after="120"/>
      <w:jc w:val="both"/>
    </w:pPr>
    <w:rPr>
      <w:color w:val="000000"/>
      <w:szCs w:val="20"/>
    </w:rPr>
  </w:style>
  <w:style w:type="character" w:styleId="Hyperlink">
    <w:name w:val="Hyperlink"/>
    <w:uiPriority w:val="99"/>
    <w:unhideWhenUsed/>
    <w:rsid w:val="00B80ACE"/>
    <w:rPr>
      <w:color w:val="0000FF"/>
      <w:u w:val="single"/>
    </w:rPr>
  </w:style>
  <w:style w:type="paragraph" w:styleId="Header">
    <w:name w:val="header"/>
    <w:basedOn w:val="Normal"/>
    <w:link w:val="HeaderChar"/>
    <w:rsid w:val="00BE1628"/>
    <w:pPr>
      <w:tabs>
        <w:tab w:val="center" w:pos="4680"/>
        <w:tab w:val="right" w:pos="9360"/>
      </w:tabs>
    </w:pPr>
  </w:style>
  <w:style w:type="character" w:customStyle="1" w:styleId="HeaderChar">
    <w:name w:val="Header Char"/>
    <w:link w:val="Header"/>
    <w:rsid w:val="00BE1628"/>
    <w:rPr>
      <w:sz w:val="24"/>
      <w:szCs w:val="24"/>
    </w:rPr>
  </w:style>
  <w:style w:type="paragraph" w:styleId="Footer">
    <w:name w:val="footer"/>
    <w:basedOn w:val="Normal"/>
    <w:link w:val="FooterChar"/>
    <w:rsid w:val="00BE1628"/>
    <w:pPr>
      <w:tabs>
        <w:tab w:val="center" w:pos="4680"/>
        <w:tab w:val="right" w:pos="9360"/>
      </w:tabs>
    </w:pPr>
  </w:style>
  <w:style w:type="character" w:customStyle="1" w:styleId="FooterChar">
    <w:name w:val="Footer Char"/>
    <w:link w:val="Footer"/>
    <w:rsid w:val="00BE1628"/>
    <w:rPr>
      <w:sz w:val="24"/>
      <w:szCs w:val="24"/>
    </w:rPr>
  </w:style>
  <w:style w:type="paragraph" w:customStyle="1" w:styleId="ColorfulList-Accent11">
    <w:name w:val="Colorful List - Accent 11"/>
    <w:basedOn w:val="Normal"/>
    <w:uiPriority w:val="34"/>
    <w:qFormat/>
    <w:rsid w:val="005E6E52"/>
    <w:pPr>
      <w:ind w:left="720"/>
    </w:pPr>
  </w:style>
  <w:style w:type="character" w:styleId="FollowedHyperlink">
    <w:name w:val="FollowedHyperlink"/>
    <w:rsid w:val="00640AF7"/>
    <w:rPr>
      <w:color w:val="800080"/>
      <w:u w:val="single"/>
    </w:rPr>
  </w:style>
  <w:style w:type="paragraph" w:styleId="BalloonText">
    <w:name w:val="Balloon Text"/>
    <w:basedOn w:val="Normal"/>
    <w:link w:val="BalloonTextChar"/>
    <w:rsid w:val="004F04F2"/>
    <w:rPr>
      <w:rFonts w:ascii="Tahoma" w:hAnsi="Tahoma" w:cs="Tahoma"/>
      <w:sz w:val="16"/>
      <w:szCs w:val="16"/>
    </w:rPr>
  </w:style>
  <w:style w:type="character" w:customStyle="1" w:styleId="BalloonTextChar">
    <w:name w:val="Balloon Text Char"/>
    <w:link w:val="BalloonText"/>
    <w:rsid w:val="004F04F2"/>
    <w:rPr>
      <w:rFonts w:ascii="Tahoma" w:hAnsi="Tahoma" w:cs="Tahoma"/>
      <w:sz w:val="16"/>
      <w:szCs w:val="16"/>
    </w:rPr>
  </w:style>
  <w:style w:type="paragraph" w:styleId="ListParagraph">
    <w:name w:val="List Paragraph"/>
    <w:basedOn w:val="Normal"/>
    <w:uiPriority w:val="34"/>
    <w:qFormat/>
    <w:rsid w:val="00955689"/>
    <w:pPr>
      <w:ind w:left="720"/>
      <w:contextualSpacing/>
    </w:pPr>
  </w:style>
  <w:style w:type="table" w:styleId="TableGrid">
    <w:name w:val="Table Grid"/>
    <w:basedOn w:val="TableNormal"/>
    <w:rsid w:val="006E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FC7"/>
    <w:pPr>
      <w:autoSpaceDE w:val="0"/>
      <w:autoSpaceDN w:val="0"/>
      <w:adjustRightInd w:val="0"/>
    </w:pPr>
    <w:rPr>
      <w:color w:val="000000"/>
      <w:sz w:val="24"/>
      <w:szCs w:val="24"/>
    </w:rPr>
  </w:style>
  <w:style w:type="character" w:styleId="CommentReference">
    <w:name w:val="annotation reference"/>
    <w:basedOn w:val="DefaultParagraphFont"/>
    <w:rsid w:val="001B26B3"/>
    <w:rPr>
      <w:sz w:val="18"/>
      <w:szCs w:val="18"/>
    </w:rPr>
  </w:style>
  <w:style w:type="paragraph" w:styleId="CommentText">
    <w:name w:val="annotation text"/>
    <w:basedOn w:val="Normal"/>
    <w:link w:val="CommentTextChar"/>
    <w:rsid w:val="001B26B3"/>
    <w:rPr>
      <w:sz w:val="24"/>
    </w:rPr>
  </w:style>
  <w:style w:type="character" w:customStyle="1" w:styleId="CommentTextChar">
    <w:name w:val="Comment Text Char"/>
    <w:basedOn w:val="DefaultParagraphFont"/>
    <w:link w:val="CommentText"/>
    <w:rsid w:val="001B26B3"/>
    <w:rPr>
      <w:rFonts w:ascii="Cambria" w:hAnsi="Cambria"/>
      <w:sz w:val="24"/>
      <w:szCs w:val="24"/>
    </w:rPr>
  </w:style>
  <w:style w:type="paragraph" w:styleId="CommentSubject">
    <w:name w:val="annotation subject"/>
    <w:basedOn w:val="CommentText"/>
    <w:next w:val="CommentText"/>
    <w:link w:val="CommentSubjectChar"/>
    <w:rsid w:val="001B26B3"/>
    <w:rPr>
      <w:b/>
      <w:bCs/>
      <w:sz w:val="20"/>
      <w:szCs w:val="20"/>
    </w:rPr>
  </w:style>
  <w:style w:type="character" w:customStyle="1" w:styleId="CommentSubjectChar">
    <w:name w:val="Comment Subject Char"/>
    <w:basedOn w:val="CommentTextChar"/>
    <w:link w:val="CommentSubject"/>
    <w:rsid w:val="001B26B3"/>
    <w:rPr>
      <w:rFonts w:ascii="Cambria" w:hAnsi="Cambria"/>
      <w:b/>
      <w:bCs/>
      <w:sz w:val="24"/>
      <w:szCs w:val="24"/>
    </w:rPr>
  </w:style>
  <w:style w:type="paragraph" w:styleId="PlainText">
    <w:name w:val="Plain Text"/>
    <w:basedOn w:val="Normal"/>
    <w:link w:val="PlainTextChar"/>
    <w:uiPriority w:val="99"/>
    <w:unhideWhenUsed/>
    <w:rsid w:val="00471291"/>
    <w:rPr>
      <w:rFonts w:ascii="Calibri" w:hAnsi="Calibri" w:cstheme="minorBidi"/>
      <w:szCs w:val="21"/>
    </w:rPr>
  </w:style>
  <w:style w:type="character" w:customStyle="1" w:styleId="PlainTextChar">
    <w:name w:val="Plain Text Char"/>
    <w:basedOn w:val="DefaultParagraphFont"/>
    <w:link w:val="PlainText"/>
    <w:uiPriority w:val="99"/>
    <w:rsid w:val="00471291"/>
    <w:rPr>
      <w:rFonts w:ascii="Calibri" w:hAnsi="Calibri" w:cstheme="minorBidi"/>
      <w:sz w:val="22"/>
      <w:szCs w:val="21"/>
    </w:rPr>
  </w:style>
  <w:style w:type="paragraph" w:customStyle="1" w:styleId="TableHeader">
    <w:name w:val="Table Header"/>
    <w:basedOn w:val="Normal"/>
    <w:rsid w:val="00577A70"/>
    <w:pPr>
      <w:keepNext/>
      <w:keepLines/>
      <w:spacing w:before="120" w:after="120"/>
      <w:jc w:val="center"/>
    </w:pPr>
    <w:rPr>
      <w:rFonts w:eastAsia="Batang" w:cs="Arial"/>
      <w:b/>
      <w:bCs/>
      <w:szCs w:val="22"/>
      <w:lang w:eastAsia="el-GR"/>
    </w:rPr>
  </w:style>
  <w:style w:type="paragraph" w:customStyle="1" w:styleId="TableText">
    <w:name w:val="Table Text"/>
    <w:basedOn w:val="Normal"/>
    <w:rsid w:val="00577A70"/>
    <w:pPr>
      <w:spacing w:before="60" w:after="60"/>
    </w:pPr>
    <w:rPr>
      <w:rFonts w:cs="Arial"/>
      <w:lang w:eastAsia="el-GR"/>
    </w:rPr>
  </w:style>
  <w:style w:type="paragraph" w:customStyle="1" w:styleId="TableColumn">
    <w:name w:val="Table Column"/>
    <w:basedOn w:val="TableText"/>
    <w:rsid w:val="00577A70"/>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059614">
      <w:bodyDiv w:val="1"/>
      <w:marLeft w:val="0"/>
      <w:marRight w:val="0"/>
      <w:marTop w:val="0"/>
      <w:marBottom w:val="0"/>
      <w:divBdr>
        <w:top w:val="none" w:sz="0" w:space="0" w:color="auto"/>
        <w:left w:val="none" w:sz="0" w:space="0" w:color="auto"/>
        <w:bottom w:val="none" w:sz="0" w:space="0" w:color="auto"/>
        <w:right w:val="none" w:sz="0" w:space="0" w:color="auto"/>
      </w:divBdr>
    </w:div>
    <w:div w:id="874779024">
      <w:bodyDiv w:val="1"/>
      <w:marLeft w:val="0"/>
      <w:marRight w:val="0"/>
      <w:marTop w:val="0"/>
      <w:marBottom w:val="0"/>
      <w:divBdr>
        <w:top w:val="none" w:sz="0" w:space="0" w:color="auto"/>
        <w:left w:val="none" w:sz="0" w:space="0" w:color="auto"/>
        <w:bottom w:val="none" w:sz="0" w:space="0" w:color="auto"/>
        <w:right w:val="none" w:sz="0" w:space="0" w:color="auto"/>
      </w:divBdr>
    </w:div>
    <w:div w:id="1197230177">
      <w:bodyDiv w:val="1"/>
      <w:marLeft w:val="0"/>
      <w:marRight w:val="0"/>
      <w:marTop w:val="0"/>
      <w:marBottom w:val="0"/>
      <w:divBdr>
        <w:top w:val="none" w:sz="0" w:space="0" w:color="auto"/>
        <w:left w:val="none" w:sz="0" w:space="0" w:color="auto"/>
        <w:bottom w:val="none" w:sz="0" w:space="0" w:color="auto"/>
        <w:right w:val="none" w:sz="0" w:space="0" w:color="auto"/>
      </w:divBdr>
    </w:div>
    <w:div w:id="1753433328">
      <w:bodyDiv w:val="1"/>
      <w:marLeft w:val="0"/>
      <w:marRight w:val="0"/>
      <w:marTop w:val="0"/>
      <w:marBottom w:val="0"/>
      <w:divBdr>
        <w:top w:val="none" w:sz="0" w:space="0" w:color="auto"/>
        <w:left w:val="none" w:sz="0" w:space="0" w:color="auto"/>
        <w:bottom w:val="none" w:sz="0" w:space="0" w:color="auto"/>
        <w:right w:val="none" w:sz="0" w:space="0" w:color="auto"/>
      </w:divBdr>
    </w:div>
    <w:div w:id="21106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kjohnson4192@ufl.edu" TargetMode="External"/><Relationship Id="rId13" Type="http://schemas.openxmlformats.org/officeDocument/2006/relationships/hyperlink" Target="http://registrar.ufl.edu/catalog0910/policies/regulationferpa.html" TargetMode="External"/><Relationship Id="rId18" Type="http://schemas.openxmlformats.org/officeDocument/2006/relationships/hyperlink" Target="http://cms.uflib.ufl.edu/ask" TargetMode="External"/><Relationship Id="rId3" Type="http://schemas.openxmlformats.org/officeDocument/2006/relationships/styles" Target="styles.xml"/><Relationship Id="rId21" Type="http://schemas.openxmlformats.org/officeDocument/2006/relationships/hyperlink" Target="https://www.dso.ufl.edu/documents/UF_Complaints_policy.pdf" TargetMode="External"/><Relationship Id="rId7" Type="http://schemas.openxmlformats.org/officeDocument/2006/relationships/endnotes" Target="endnotes.xml"/><Relationship Id="rId12" Type="http://schemas.openxmlformats.org/officeDocument/2006/relationships/hyperlink" Target="https://evaluations.ufl.edu/results/" TargetMode="External"/><Relationship Id="rId17" Type="http://schemas.openxmlformats.org/officeDocument/2006/relationships/hyperlink" Target="https://www.crc.ufl.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ss.at.ufl.edu/help.shtml" TargetMode="External"/><Relationship Id="rId20" Type="http://schemas.openxmlformats.org/officeDocument/2006/relationships/hyperlink" Target="https://writing.ufl.edu/writing-stud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aluations.ufl.edu/eva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lice.ufl.edu/" TargetMode="External"/><Relationship Id="rId23" Type="http://schemas.openxmlformats.org/officeDocument/2006/relationships/footer" Target="footer1.xml"/><Relationship Id="rId10" Type="http://schemas.openxmlformats.org/officeDocument/2006/relationships/hyperlink" Target="https://catalog.ufl.edu/ugrad/current/regulations/info/grades.aspx" TargetMode="External"/><Relationship Id="rId19" Type="http://schemas.openxmlformats.org/officeDocument/2006/relationships/hyperlink" Target="https://teachingcenter.ufl.edu/" TargetMode="External"/><Relationship Id="rId4" Type="http://schemas.openxmlformats.org/officeDocument/2006/relationships/settings" Target="settings.xml"/><Relationship Id="rId9" Type="http://schemas.openxmlformats.org/officeDocument/2006/relationships/hyperlink" Target="https://catalog.ufl.edu/ugrad/current/regulations/info/attendance.aspx" TargetMode="External"/><Relationship Id="rId14" Type="http://schemas.openxmlformats.org/officeDocument/2006/relationships/hyperlink" Target="http://www.counseling.ufl.edu/cwc" TargetMode="External"/><Relationship Id="rId22" Type="http://schemas.openxmlformats.org/officeDocument/2006/relationships/hyperlink" Target="http://www.distance.ufl.edu/student-complaint-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09BF-1313-4A6D-95F1-EC7243EA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Standardized Syllabus for the College of Engineering</vt:lpstr>
    </vt:vector>
  </TitlesOfParts>
  <Company>University of Florida</Company>
  <LinksUpToDate>false</LinksUpToDate>
  <CharactersWithSpaces>12400</CharactersWithSpaces>
  <SharedDoc>false</SharedDoc>
  <HLinks>
    <vt:vector size="48" baseType="variant">
      <vt:variant>
        <vt:i4>720974</vt:i4>
      </vt:variant>
      <vt:variant>
        <vt:i4>21</vt:i4>
      </vt:variant>
      <vt:variant>
        <vt:i4>0</vt:i4>
      </vt:variant>
      <vt:variant>
        <vt:i4>5</vt:i4>
      </vt:variant>
      <vt:variant>
        <vt:lpwstr>https://evaluations.ufl.edu/results/</vt:lpwstr>
      </vt:variant>
      <vt:variant>
        <vt:lpwstr/>
      </vt:variant>
      <vt:variant>
        <vt:i4>4194384</vt:i4>
      </vt:variant>
      <vt:variant>
        <vt:i4>18</vt:i4>
      </vt:variant>
      <vt:variant>
        <vt:i4>0</vt:i4>
      </vt:variant>
      <vt:variant>
        <vt:i4>5</vt:i4>
      </vt:variant>
      <vt:variant>
        <vt:lpwstr>https://evaluations.ufl.edu/</vt:lpwstr>
      </vt:variant>
      <vt:variant>
        <vt:lpwstr/>
      </vt:variant>
      <vt:variant>
        <vt:i4>7602209</vt:i4>
      </vt:variant>
      <vt:variant>
        <vt:i4>15</vt:i4>
      </vt:variant>
      <vt:variant>
        <vt:i4>0</vt:i4>
      </vt:variant>
      <vt:variant>
        <vt:i4>5</vt:i4>
      </vt:variant>
      <vt:variant>
        <vt:lpwstr>http://www.counseling.ufl.edu/cwc/Default.aspx</vt:lpwstr>
      </vt:variant>
      <vt:variant>
        <vt:lpwstr/>
      </vt:variant>
      <vt:variant>
        <vt:i4>1835035</vt:i4>
      </vt:variant>
      <vt:variant>
        <vt:i4>12</vt:i4>
      </vt:variant>
      <vt:variant>
        <vt:i4>0</vt:i4>
      </vt:variant>
      <vt:variant>
        <vt:i4>5</vt:i4>
      </vt:variant>
      <vt:variant>
        <vt:lpwstr>http://www.dso.ufl.edu/sccr/procedures/honorcode.php</vt:lpwstr>
      </vt:variant>
      <vt:variant>
        <vt:lpwstr/>
      </vt:variant>
      <vt:variant>
        <vt:i4>3670120</vt:i4>
      </vt:variant>
      <vt:variant>
        <vt:i4>9</vt:i4>
      </vt:variant>
      <vt:variant>
        <vt:i4>0</vt:i4>
      </vt:variant>
      <vt:variant>
        <vt:i4>5</vt:i4>
      </vt:variant>
      <vt:variant>
        <vt:lpwstr>https://catalog.ufl.edu/ugrad/current/regulations/info/attendance.aspx</vt:lpwstr>
      </vt:variant>
      <vt:variant>
        <vt:lpwstr/>
      </vt:variant>
      <vt:variant>
        <vt:i4>4194320</vt:i4>
      </vt:variant>
      <vt:variant>
        <vt:i4>6</vt:i4>
      </vt:variant>
      <vt:variant>
        <vt:i4>0</vt:i4>
      </vt:variant>
      <vt:variant>
        <vt:i4>5</vt:i4>
      </vt:variant>
      <vt:variant>
        <vt:lpwstr>http://gradcatalog.ufl.edu/content.php?catoid=4&amp;navoid=907</vt:lpwstr>
      </vt:variant>
      <vt:variant>
        <vt:lpwstr>grades</vt:lpwstr>
      </vt:variant>
      <vt:variant>
        <vt:i4>2228339</vt:i4>
      </vt:variant>
      <vt:variant>
        <vt:i4>3</vt:i4>
      </vt:variant>
      <vt:variant>
        <vt:i4>0</vt:i4>
      </vt:variant>
      <vt:variant>
        <vt:i4>5</vt:i4>
      </vt:variant>
      <vt:variant>
        <vt:lpwstr>https://catalog.ufl.edu/ugrad/current/regulations/info/grades.aspx</vt:lpwstr>
      </vt:variant>
      <vt:variant>
        <vt:lpwstr/>
      </vt:variant>
      <vt:variant>
        <vt:i4>2228339</vt:i4>
      </vt:variant>
      <vt:variant>
        <vt:i4>0</vt:i4>
      </vt:variant>
      <vt:variant>
        <vt:i4>0</vt:i4>
      </vt:variant>
      <vt:variant>
        <vt:i4>5</vt:i4>
      </vt:variant>
      <vt:variant>
        <vt:lpwstr>https://catalog.ufl.edu/ugrad/current/regulations/info/grades.aspx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Syllabus for the College of Engineering</dc:title>
  <dc:subject/>
  <dc:creator>Paul A. Chadik</dc:creator>
  <cp:keywords/>
  <cp:lastModifiedBy>Gakis, Konstantinos</cp:lastModifiedBy>
  <cp:revision>19</cp:revision>
  <cp:lastPrinted>2013-06-14T18:40:00Z</cp:lastPrinted>
  <dcterms:created xsi:type="dcterms:W3CDTF">2016-08-04T12:26:00Z</dcterms:created>
  <dcterms:modified xsi:type="dcterms:W3CDTF">2016-09-28T19:02:00Z</dcterms:modified>
</cp:coreProperties>
</file>